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719"/>
        <w:tblW w:w="10998" w:type="dxa"/>
        <w:tblLayout w:type="fixed"/>
        <w:tblLook w:val="0000" w:firstRow="0" w:lastRow="0" w:firstColumn="0" w:lastColumn="0" w:noHBand="0" w:noVBand="0"/>
      </w:tblPr>
      <w:tblGrid>
        <w:gridCol w:w="1060"/>
        <w:gridCol w:w="2788"/>
        <w:gridCol w:w="3410"/>
        <w:gridCol w:w="3740"/>
      </w:tblGrid>
      <w:tr w:rsidR="0064799E" w:rsidRPr="006A167F" w14:paraId="5BA18D7C" w14:textId="77777777" w:rsidTr="0064799E">
        <w:trPr>
          <w:cantSplit/>
          <w:trHeight w:val="100"/>
        </w:trPr>
        <w:tc>
          <w:tcPr>
            <w:tcW w:w="3848" w:type="dxa"/>
            <w:gridSpan w:val="2"/>
          </w:tcPr>
          <w:p w14:paraId="738324F9" w14:textId="77777777" w:rsidR="0064799E" w:rsidRPr="006A167F" w:rsidRDefault="0064799E" w:rsidP="00D94D4A">
            <w:pPr>
              <w:rPr>
                <w:rFonts w:ascii="Funnel Sans" w:hAnsi="Funnel Sans"/>
                <w:b/>
                <w:sz w:val="16"/>
                <w:szCs w:val="16"/>
              </w:rPr>
            </w:pPr>
          </w:p>
          <w:p w14:paraId="092E4CFC" w14:textId="77777777" w:rsidR="0064799E" w:rsidRPr="006A167F" w:rsidRDefault="0064799E" w:rsidP="00D94D4A">
            <w:pPr>
              <w:rPr>
                <w:rFonts w:ascii="Funnel Sans" w:hAnsi="Funnel Sans"/>
                <w:b/>
                <w:sz w:val="16"/>
                <w:szCs w:val="16"/>
                <w:lang w:val="it-IT"/>
              </w:rPr>
            </w:pPr>
            <w:r w:rsidRPr="006A167F">
              <w:rPr>
                <w:rFonts w:ascii="Funnel Sans" w:hAnsi="Funnel Sans"/>
                <w:b/>
                <w:sz w:val="16"/>
                <w:szCs w:val="16"/>
                <w:lang w:val="it-IT"/>
              </w:rPr>
              <w:t xml:space="preserve">AWTORITÀ TA’ MALTA GĦALL-KOMPETIZZJONI U </w:t>
            </w:r>
          </w:p>
          <w:p w14:paraId="504C2202" w14:textId="77777777" w:rsidR="0064799E" w:rsidRPr="006A167F" w:rsidRDefault="0064799E" w:rsidP="00D94D4A">
            <w:pPr>
              <w:rPr>
                <w:rFonts w:ascii="Funnel Sans" w:hAnsi="Funnel Sans"/>
                <w:b/>
                <w:sz w:val="16"/>
                <w:szCs w:val="16"/>
                <w:lang w:val="it-IT"/>
              </w:rPr>
            </w:pPr>
            <w:r w:rsidRPr="006A167F">
              <w:rPr>
                <w:rFonts w:ascii="Funnel Sans" w:hAnsi="Funnel Sans"/>
                <w:b/>
                <w:sz w:val="16"/>
                <w:szCs w:val="16"/>
                <w:lang w:val="it-IT"/>
              </w:rPr>
              <w:t>GĦALL-AFFARIJIET TAL-KONSUMATUR</w:t>
            </w:r>
          </w:p>
          <w:p w14:paraId="13C184FD" w14:textId="3BE6CA37" w:rsidR="00582A3F" w:rsidRPr="006A167F" w:rsidRDefault="00582A3F" w:rsidP="00D94D4A">
            <w:pPr>
              <w:rPr>
                <w:rFonts w:ascii="Funnel Sans" w:hAnsi="Funnel Sans"/>
                <w:sz w:val="16"/>
                <w:szCs w:val="16"/>
                <w:lang w:val="it-IT"/>
              </w:rPr>
            </w:pPr>
            <w:r w:rsidRPr="006A167F">
              <w:rPr>
                <w:rFonts w:ascii="Funnel Sans" w:hAnsi="Funnel Sans"/>
                <w:sz w:val="16"/>
                <w:szCs w:val="16"/>
                <w:lang w:val="it-IT"/>
              </w:rPr>
              <w:t xml:space="preserve">Triq Nazzjonali, </w:t>
            </w:r>
          </w:p>
          <w:p w14:paraId="0217A4B9" w14:textId="77777777" w:rsidR="00582A3F" w:rsidRPr="006A167F" w:rsidRDefault="00582A3F" w:rsidP="00D94D4A">
            <w:pPr>
              <w:rPr>
                <w:rFonts w:ascii="Funnel Sans" w:hAnsi="Funnel Sans"/>
                <w:sz w:val="16"/>
                <w:szCs w:val="16"/>
                <w:lang w:val="it-IT"/>
              </w:rPr>
            </w:pPr>
            <w:r w:rsidRPr="006A167F">
              <w:rPr>
                <w:rFonts w:ascii="Funnel Sans" w:hAnsi="Funnel Sans"/>
                <w:sz w:val="16"/>
                <w:szCs w:val="16"/>
                <w:lang w:val="it-IT"/>
              </w:rPr>
              <w:t>Blata l-Bajda, ĦMR9010,</w:t>
            </w:r>
          </w:p>
          <w:p w14:paraId="6016F345" w14:textId="77777777" w:rsidR="00582A3F" w:rsidRPr="006A167F" w:rsidRDefault="00582A3F" w:rsidP="00D94D4A">
            <w:pPr>
              <w:rPr>
                <w:rFonts w:ascii="Funnel Sans" w:hAnsi="Funnel Sans"/>
                <w:sz w:val="16"/>
                <w:szCs w:val="16"/>
              </w:rPr>
            </w:pPr>
            <w:r w:rsidRPr="006A167F">
              <w:rPr>
                <w:rFonts w:ascii="Funnel Sans" w:hAnsi="Funnel Sans"/>
                <w:sz w:val="16"/>
                <w:szCs w:val="16"/>
              </w:rPr>
              <w:t>Malta.</w:t>
            </w:r>
          </w:p>
          <w:p w14:paraId="6B7F8265" w14:textId="77777777" w:rsidR="0064799E" w:rsidRPr="006A167F" w:rsidRDefault="0064799E" w:rsidP="00D94D4A">
            <w:pPr>
              <w:rPr>
                <w:rFonts w:ascii="Funnel Sans" w:hAnsi="Funnel Sans"/>
                <w:b/>
                <w:sz w:val="16"/>
                <w:szCs w:val="16"/>
              </w:rPr>
            </w:pPr>
          </w:p>
          <w:p w14:paraId="15BA55DA" w14:textId="77777777" w:rsidR="0064799E" w:rsidRPr="006A167F" w:rsidRDefault="0064799E" w:rsidP="00D94D4A">
            <w:pPr>
              <w:rPr>
                <w:rFonts w:ascii="Funnel Sans" w:hAnsi="Funnel Sans"/>
                <w:b/>
                <w:sz w:val="16"/>
                <w:szCs w:val="16"/>
              </w:rPr>
            </w:pPr>
          </w:p>
          <w:p w14:paraId="287C5B19" w14:textId="77777777" w:rsidR="0064799E" w:rsidRPr="006A167F" w:rsidRDefault="0064799E" w:rsidP="00D94D4A">
            <w:pPr>
              <w:rPr>
                <w:rFonts w:ascii="Funnel Sans" w:hAnsi="Funnel Sans" w:cs="Tahoma"/>
                <w:sz w:val="18"/>
                <w:szCs w:val="18"/>
              </w:rPr>
            </w:pPr>
          </w:p>
        </w:tc>
        <w:tc>
          <w:tcPr>
            <w:tcW w:w="3410" w:type="dxa"/>
          </w:tcPr>
          <w:p w14:paraId="45BF8BD3" w14:textId="5036E02D" w:rsidR="00F915CC" w:rsidRPr="006A167F" w:rsidRDefault="009723DF" w:rsidP="00D94D4A">
            <w:pPr>
              <w:pStyle w:val="DefaultParagraphFont1"/>
              <w:jc w:val="center"/>
              <w:rPr>
                <w:rFonts w:ascii="Funnel Sans" w:hAnsi="Funnel Sans" w:cs="Tahoma"/>
                <w:b/>
                <w:noProof w:val="0"/>
                <w:sz w:val="18"/>
                <w:szCs w:val="18"/>
                <w:lang w:val="en-GB"/>
              </w:rPr>
            </w:pPr>
            <w:r w:rsidRPr="006A167F">
              <w:rPr>
                <w:rFonts w:ascii="Funnel Sans" w:hAnsi="Funnel Sans" w:cs="Tahoma"/>
                <w:b/>
                <w:sz w:val="18"/>
                <w:szCs w:val="18"/>
                <w:lang w:val="en-GB"/>
              </w:rPr>
              <w:drawing>
                <wp:inline distT="0" distB="0" distL="0" distR="0" wp14:anchorId="6442F08B" wp14:editId="09CA8003">
                  <wp:extent cx="1447165" cy="857250"/>
                  <wp:effectExtent l="0" t="0" r="0" b="0"/>
                  <wp:docPr id="61247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385" name="Picture 61247385"/>
                          <pic:cNvPicPr/>
                        </pic:nvPicPr>
                        <pic:blipFill rotWithShape="1">
                          <a:blip r:embed="rId8" cstate="print">
                            <a:extLst>
                              <a:ext uri="{28A0092B-C50C-407E-A947-70E740481C1C}">
                                <a14:useLocalDpi xmlns:a14="http://schemas.microsoft.com/office/drawing/2010/main" val="0"/>
                              </a:ext>
                            </a:extLst>
                          </a:blip>
                          <a:srcRect t="20404" b="20360"/>
                          <a:stretch>
                            <a:fillRect/>
                          </a:stretch>
                        </pic:blipFill>
                        <pic:spPr bwMode="auto">
                          <a:xfrm>
                            <a:off x="0" y="0"/>
                            <a:ext cx="1447200" cy="857271"/>
                          </a:xfrm>
                          <a:prstGeom prst="rect">
                            <a:avLst/>
                          </a:prstGeom>
                          <a:ln>
                            <a:noFill/>
                          </a:ln>
                          <a:extLst>
                            <a:ext uri="{53640926-AAD7-44D8-BBD7-CCE9431645EC}">
                              <a14:shadowObscured xmlns:a14="http://schemas.microsoft.com/office/drawing/2010/main"/>
                            </a:ext>
                          </a:extLst>
                        </pic:spPr>
                      </pic:pic>
                    </a:graphicData>
                  </a:graphic>
                </wp:inline>
              </w:drawing>
            </w:r>
          </w:p>
          <w:p w14:paraId="6063EAE7" w14:textId="77777777" w:rsidR="0064799E" w:rsidRPr="006A167F" w:rsidRDefault="0064799E" w:rsidP="00D94D4A">
            <w:pPr>
              <w:pStyle w:val="DefaultParagraphFont1"/>
              <w:jc w:val="center"/>
              <w:rPr>
                <w:rFonts w:ascii="Funnel Sans" w:hAnsi="Funnel Sans" w:cs="Tahoma"/>
                <w:b/>
                <w:noProof w:val="0"/>
                <w:sz w:val="18"/>
                <w:szCs w:val="18"/>
                <w:lang w:val="en-GB"/>
              </w:rPr>
            </w:pPr>
          </w:p>
        </w:tc>
        <w:tc>
          <w:tcPr>
            <w:tcW w:w="3740" w:type="dxa"/>
          </w:tcPr>
          <w:p w14:paraId="7437842B" w14:textId="77777777" w:rsidR="0064799E" w:rsidRPr="006A167F" w:rsidRDefault="0064799E" w:rsidP="00D94D4A">
            <w:pPr>
              <w:jc w:val="right"/>
              <w:rPr>
                <w:rFonts w:ascii="Funnel Sans" w:hAnsi="Funnel Sans"/>
                <w:b/>
                <w:sz w:val="16"/>
                <w:szCs w:val="16"/>
              </w:rPr>
            </w:pPr>
          </w:p>
          <w:p w14:paraId="10D6672D" w14:textId="77777777" w:rsidR="0064799E" w:rsidRPr="006A167F" w:rsidRDefault="0064799E" w:rsidP="00D94D4A">
            <w:pPr>
              <w:jc w:val="right"/>
              <w:rPr>
                <w:rFonts w:ascii="Funnel Sans" w:hAnsi="Funnel Sans"/>
                <w:b/>
                <w:sz w:val="16"/>
                <w:szCs w:val="16"/>
              </w:rPr>
            </w:pPr>
            <w:r w:rsidRPr="006A167F">
              <w:rPr>
                <w:rFonts w:ascii="Funnel Sans" w:hAnsi="Funnel Sans"/>
                <w:b/>
                <w:sz w:val="16"/>
                <w:szCs w:val="16"/>
              </w:rPr>
              <w:t>MALTA COMPETITION AND CONSUMER AFFAIRS AUTHORITY</w:t>
            </w:r>
          </w:p>
          <w:p w14:paraId="0C40DF13" w14:textId="5528D602" w:rsidR="00582A3F" w:rsidRPr="006A167F" w:rsidRDefault="006A167F" w:rsidP="00D94D4A">
            <w:pPr>
              <w:jc w:val="right"/>
              <w:rPr>
                <w:rFonts w:ascii="Funnel Sans" w:hAnsi="Funnel Sans"/>
                <w:sz w:val="16"/>
                <w:szCs w:val="16"/>
                <w:lang w:val="it-IT"/>
              </w:rPr>
            </w:pPr>
            <w:r w:rsidRPr="006A167F">
              <w:rPr>
                <w:rFonts w:ascii="Funnel Sans" w:hAnsi="Funnel Sans"/>
                <w:sz w:val="16"/>
                <w:szCs w:val="16"/>
                <w:lang w:val="it-IT"/>
              </w:rPr>
              <w:t>National Road,</w:t>
            </w:r>
          </w:p>
          <w:p w14:paraId="2FBA9872" w14:textId="77777777" w:rsidR="00582A3F" w:rsidRPr="006A167F" w:rsidRDefault="00582A3F" w:rsidP="00D94D4A">
            <w:pPr>
              <w:jc w:val="right"/>
              <w:rPr>
                <w:rFonts w:ascii="Funnel Sans" w:hAnsi="Funnel Sans"/>
                <w:sz w:val="16"/>
                <w:szCs w:val="16"/>
                <w:lang w:val="it-IT"/>
              </w:rPr>
            </w:pPr>
            <w:r w:rsidRPr="006A167F">
              <w:rPr>
                <w:rFonts w:ascii="Funnel Sans" w:hAnsi="Funnel Sans"/>
                <w:sz w:val="16"/>
                <w:szCs w:val="16"/>
                <w:lang w:val="it-IT"/>
              </w:rPr>
              <w:t>Blata l-Bajda, ĦMR9010,</w:t>
            </w:r>
          </w:p>
          <w:p w14:paraId="24771E44" w14:textId="77777777" w:rsidR="00582A3F" w:rsidRPr="006A167F" w:rsidRDefault="00582A3F" w:rsidP="00D94D4A">
            <w:pPr>
              <w:jc w:val="right"/>
              <w:rPr>
                <w:rFonts w:ascii="Funnel Sans" w:hAnsi="Funnel Sans"/>
                <w:sz w:val="16"/>
                <w:szCs w:val="16"/>
              </w:rPr>
            </w:pPr>
            <w:r w:rsidRPr="006A167F">
              <w:rPr>
                <w:rFonts w:ascii="Funnel Sans" w:hAnsi="Funnel Sans"/>
                <w:sz w:val="16"/>
                <w:szCs w:val="16"/>
              </w:rPr>
              <w:t>Malta.</w:t>
            </w:r>
          </w:p>
          <w:p w14:paraId="08D0C9CF" w14:textId="77777777" w:rsidR="0064799E" w:rsidRPr="006A167F" w:rsidRDefault="0064799E" w:rsidP="00D94D4A">
            <w:pPr>
              <w:jc w:val="right"/>
              <w:rPr>
                <w:rFonts w:ascii="Funnel Sans" w:hAnsi="Funnel Sans"/>
                <w:b/>
                <w:sz w:val="16"/>
                <w:szCs w:val="16"/>
              </w:rPr>
            </w:pPr>
          </w:p>
          <w:p w14:paraId="4CDAB907" w14:textId="77777777" w:rsidR="0064799E" w:rsidRPr="006A167F" w:rsidRDefault="0064799E" w:rsidP="00D94D4A">
            <w:pPr>
              <w:jc w:val="right"/>
              <w:rPr>
                <w:rFonts w:ascii="Funnel Sans" w:hAnsi="Funnel Sans"/>
                <w:b/>
                <w:sz w:val="16"/>
                <w:szCs w:val="16"/>
              </w:rPr>
            </w:pPr>
          </w:p>
          <w:p w14:paraId="7DF92F89" w14:textId="77777777" w:rsidR="0064799E" w:rsidRPr="006A167F" w:rsidRDefault="0064799E" w:rsidP="00D94D4A">
            <w:pPr>
              <w:jc w:val="right"/>
              <w:rPr>
                <w:rFonts w:ascii="Funnel Sans" w:hAnsi="Funnel Sans"/>
                <w:b/>
                <w:sz w:val="16"/>
                <w:szCs w:val="16"/>
              </w:rPr>
            </w:pPr>
          </w:p>
        </w:tc>
      </w:tr>
      <w:tr w:rsidR="0064799E" w:rsidRPr="006A167F" w14:paraId="0272E4C5" w14:textId="77777777" w:rsidTr="004A633F">
        <w:trPr>
          <w:cantSplit/>
          <w:trHeight w:val="477"/>
        </w:trPr>
        <w:tc>
          <w:tcPr>
            <w:tcW w:w="1060" w:type="dxa"/>
          </w:tcPr>
          <w:p w14:paraId="5FBDAB7B" w14:textId="77777777" w:rsidR="0064799E" w:rsidRPr="006A167F" w:rsidRDefault="0064799E" w:rsidP="00D94D4A">
            <w:pPr>
              <w:pStyle w:val="DefaultParagraphFont1"/>
              <w:rPr>
                <w:rFonts w:ascii="Funnel Sans" w:hAnsi="Funnel Sans" w:cs="Tahoma"/>
                <w:noProof w:val="0"/>
                <w:sz w:val="18"/>
                <w:szCs w:val="18"/>
                <w:lang w:val="en-GB"/>
              </w:rPr>
            </w:pPr>
            <w:r w:rsidRPr="006A167F">
              <w:rPr>
                <w:rFonts w:ascii="Funnel Sans" w:hAnsi="Funnel Sans" w:cs="Tahoma"/>
                <w:noProof w:val="0"/>
                <w:sz w:val="18"/>
                <w:szCs w:val="18"/>
                <w:lang w:val="en-GB"/>
              </w:rPr>
              <w:t xml:space="preserve">Our Ref. </w:t>
            </w:r>
          </w:p>
        </w:tc>
        <w:tc>
          <w:tcPr>
            <w:tcW w:w="2788" w:type="dxa"/>
          </w:tcPr>
          <w:p w14:paraId="0A687AEF" w14:textId="210D0864" w:rsidR="0064799E" w:rsidRPr="006A167F" w:rsidRDefault="00A47E75" w:rsidP="00D94D4A">
            <w:pPr>
              <w:pStyle w:val="DefaultParagraphFont1"/>
              <w:rPr>
                <w:rFonts w:ascii="Funnel Sans" w:hAnsi="Funnel Sans" w:cs="Tahoma"/>
                <w:noProof w:val="0"/>
                <w:sz w:val="18"/>
                <w:szCs w:val="18"/>
                <w:lang w:val="en-GB"/>
              </w:rPr>
            </w:pPr>
            <w:r w:rsidRPr="006A167F">
              <w:rPr>
                <w:rFonts w:ascii="Funnel Sans" w:hAnsi="Funnel Sans"/>
                <w:noProof w:val="0"/>
                <w:lang w:val="en-GB"/>
              </w:rPr>
              <w:t>R</w:t>
            </w:r>
            <w:r w:rsidR="00D030F8" w:rsidRPr="006A167F">
              <w:rPr>
                <w:rFonts w:ascii="Funnel Sans" w:hAnsi="Funnel Sans"/>
                <w:noProof w:val="0"/>
                <w:lang w:val="en-GB"/>
              </w:rPr>
              <w:t>o</w:t>
            </w:r>
            <w:r w:rsidRPr="006A167F">
              <w:rPr>
                <w:rFonts w:ascii="Funnel Sans" w:hAnsi="Funnel Sans"/>
                <w:noProof w:val="0"/>
                <w:lang w:val="en-GB"/>
              </w:rPr>
              <w:t>HS 20</w:t>
            </w:r>
            <w:r w:rsidR="00031C03" w:rsidRPr="006A167F">
              <w:rPr>
                <w:rFonts w:ascii="Funnel Sans" w:hAnsi="Funnel Sans"/>
                <w:noProof w:val="0"/>
                <w:lang w:val="en-GB"/>
              </w:rPr>
              <w:t>2</w:t>
            </w:r>
            <w:r w:rsidR="00C52AED" w:rsidRPr="006A167F">
              <w:rPr>
                <w:rFonts w:ascii="Funnel Sans" w:hAnsi="Funnel Sans"/>
                <w:noProof w:val="0"/>
                <w:lang w:val="en-GB"/>
              </w:rPr>
              <w:t>6</w:t>
            </w:r>
            <w:r w:rsidR="00743E8D" w:rsidRPr="006A167F">
              <w:rPr>
                <w:rFonts w:ascii="Funnel Sans" w:hAnsi="Funnel Sans"/>
                <w:noProof w:val="0"/>
                <w:lang w:val="en-GB"/>
              </w:rPr>
              <w:t>/</w:t>
            </w:r>
            <w:r w:rsidRPr="006A167F">
              <w:rPr>
                <w:rFonts w:ascii="Funnel Sans" w:hAnsi="Funnel Sans"/>
                <w:noProof w:val="0"/>
                <w:lang w:val="en-GB"/>
              </w:rPr>
              <w:t>0</w:t>
            </w:r>
            <w:r w:rsidR="00C52AED" w:rsidRPr="006A167F">
              <w:rPr>
                <w:rFonts w:ascii="Funnel Sans" w:hAnsi="Funnel Sans"/>
                <w:noProof w:val="0"/>
                <w:lang w:val="en-GB"/>
              </w:rPr>
              <w:t>1</w:t>
            </w:r>
          </w:p>
        </w:tc>
        <w:tc>
          <w:tcPr>
            <w:tcW w:w="7150" w:type="dxa"/>
            <w:gridSpan w:val="2"/>
          </w:tcPr>
          <w:p w14:paraId="6540CFDB" w14:textId="77777777" w:rsidR="0064799E" w:rsidRPr="006A167F" w:rsidRDefault="0064799E" w:rsidP="00D94D4A">
            <w:pPr>
              <w:jc w:val="right"/>
              <w:rPr>
                <w:rFonts w:ascii="Funnel Sans" w:hAnsi="Funnel Sans"/>
                <w:sz w:val="16"/>
                <w:szCs w:val="16"/>
              </w:rPr>
            </w:pPr>
            <w:r w:rsidRPr="006A167F">
              <w:rPr>
                <w:rFonts w:ascii="Funnel Sans" w:hAnsi="Funnel Sans"/>
                <w:sz w:val="16"/>
                <w:szCs w:val="16"/>
              </w:rPr>
              <w:t>Tel : (+356) 23952000</w:t>
            </w:r>
          </w:p>
        </w:tc>
      </w:tr>
      <w:tr w:rsidR="0064799E" w:rsidRPr="006A167F" w14:paraId="46F783A0" w14:textId="77777777" w:rsidTr="004A633F">
        <w:trPr>
          <w:cantSplit/>
          <w:trHeight w:val="273"/>
        </w:trPr>
        <w:tc>
          <w:tcPr>
            <w:tcW w:w="1060" w:type="dxa"/>
          </w:tcPr>
          <w:p w14:paraId="0CBF15BD" w14:textId="77777777" w:rsidR="0064799E" w:rsidRPr="006A167F" w:rsidRDefault="0064799E" w:rsidP="00D94D4A">
            <w:pPr>
              <w:pStyle w:val="DefaultParagraphFont1"/>
              <w:rPr>
                <w:rFonts w:ascii="Funnel Sans" w:hAnsi="Funnel Sans" w:cs="Tahoma"/>
                <w:noProof w:val="0"/>
                <w:sz w:val="18"/>
                <w:szCs w:val="18"/>
                <w:lang w:val="en-GB"/>
              </w:rPr>
            </w:pPr>
            <w:r w:rsidRPr="006A167F">
              <w:rPr>
                <w:rFonts w:ascii="Funnel Sans" w:hAnsi="Funnel Sans" w:cs="Tahoma"/>
                <w:noProof w:val="0"/>
                <w:sz w:val="18"/>
                <w:szCs w:val="18"/>
                <w:lang w:val="en-GB"/>
              </w:rPr>
              <w:t>Your Ref.</w:t>
            </w:r>
          </w:p>
        </w:tc>
        <w:tc>
          <w:tcPr>
            <w:tcW w:w="2788" w:type="dxa"/>
          </w:tcPr>
          <w:p w14:paraId="19B1A1AC" w14:textId="77777777" w:rsidR="0064799E" w:rsidRPr="006A167F" w:rsidRDefault="0064799E" w:rsidP="00D94D4A">
            <w:pPr>
              <w:pStyle w:val="DefaultParagraphFont1"/>
              <w:rPr>
                <w:rFonts w:ascii="Funnel Sans" w:hAnsi="Funnel Sans" w:cs="Tahoma"/>
                <w:noProof w:val="0"/>
                <w:sz w:val="18"/>
                <w:szCs w:val="18"/>
                <w:lang w:val="en-GB"/>
              </w:rPr>
            </w:pPr>
          </w:p>
        </w:tc>
        <w:tc>
          <w:tcPr>
            <w:tcW w:w="7150" w:type="dxa"/>
            <w:gridSpan w:val="2"/>
          </w:tcPr>
          <w:p w14:paraId="1E3088A9" w14:textId="77777777" w:rsidR="0064799E" w:rsidRPr="006A167F" w:rsidRDefault="0064799E" w:rsidP="00D94D4A">
            <w:pPr>
              <w:jc w:val="right"/>
              <w:rPr>
                <w:rFonts w:ascii="Funnel Sans" w:hAnsi="Funnel Sans"/>
                <w:sz w:val="16"/>
                <w:szCs w:val="16"/>
              </w:rPr>
            </w:pPr>
            <w:r w:rsidRPr="006A167F">
              <w:rPr>
                <w:rFonts w:ascii="Funnel Sans" w:hAnsi="Funnel Sans"/>
                <w:sz w:val="16"/>
                <w:szCs w:val="16"/>
              </w:rPr>
              <w:t xml:space="preserve">Email : </w:t>
            </w:r>
            <w:hyperlink r:id="rId9" w:history="1">
              <w:r w:rsidR="009563D0" w:rsidRPr="006A167F">
                <w:rPr>
                  <w:rStyle w:val="Hyperlink"/>
                  <w:rFonts w:ascii="Funnel Sans" w:hAnsi="Funnel Sans"/>
                  <w:sz w:val="16"/>
                  <w:szCs w:val="16"/>
                </w:rPr>
                <w:t>info@mccaa.org.mt</w:t>
              </w:r>
            </w:hyperlink>
          </w:p>
        </w:tc>
      </w:tr>
    </w:tbl>
    <w:p w14:paraId="20816EDD" w14:textId="77777777" w:rsidR="0064799E" w:rsidRPr="006A167F" w:rsidRDefault="0064799E" w:rsidP="00D94D4A">
      <w:pPr>
        <w:rPr>
          <w:rFonts w:ascii="Funnel Sans" w:hAnsi="Funnel Sans"/>
        </w:rPr>
      </w:pPr>
    </w:p>
    <w:p w14:paraId="2086D0AE" w14:textId="77777777" w:rsidR="000C4AEB" w:rsidRPr="006A167F" w:rsidRDefault="008B23CC" w:rsidP="00D94D4A">
      <w:pPr>
        <w:widowControl w:val="0"/>
        <w:jc w:val="center"/>
        <w:rPr>
          <w:rFonts w:ascii="Funnel Sans" w:hAnsi="Funnel Sans"/>
          <w:b/>
          <w:bCs/>
          <w:color w:val="75485E"/>
          <w:sz w:val="40"/>
          <w:szCs w:val="40"/>
        </w:rPr>
      </w:pPr>
      <w:bookmarkStart w:id="0" w:name="OLE_LINK1"/>
      <w:bookmarkStart w:id="1" w:name="OLE_LINK2"/>
      <w:r w:rsidRPr="006A167F">
        <w:rPr>
          <w:rFonts w:ascii="Funnel Sans" w:hAnsi="Funnel Sans"/>
          <w:b/>
          <w:bCs/>
          <w:color w:val="75485E"/>
          <w:sz w:val="40"/>
          <w:szCs w:val="40"/>
        </w:rPr>
        <w:t>User Guidelines</w:t>
      </w:r>
    </w:p>
    <w:p w14:paraId="6F00661F" w14:textId="77777777" w:rsidR="00804EB9" w:rsidRPr="006A167F" w:rsidRDefault="00804EB9" w:rsidP="00D94D4A">
      <w:pPr>
        <w:widowControl w:val="0"/>
        <w:jc w:val="both"/>
        <w:rPr>
          <w:rFonts w:ascii="Funnel Sans" w:hAnsi="Funnel Sans"/>
          <w:b/>
          <w:bCs/>
          <w:color w:val="000000"/>
        </w:rPr>
      </w:pPr>
    </w:p>
    <w:p w14:paraId="7D5A94F7" w14:textId="77777777" w:rsidR="009B4535" w:rsidRPr="006A167F" w:rsidRDefault="009B4535" w:rsidP="00D94D4A">
      <w:pPr>
        <w:widowControl w:val="0"/>
        <w:jc w:val="both"/>
        <w:rPr>
          <w:rFonts w:ascii="Funnel Sans" w:hAnsi="Funnel Sans"/>
          <w:b/>
          <w:bCs/>
          <w:color w:val="000000"/>
        </w:rPr>
      </w:pPr>
      <w:r w:rsidRPr="006A167F">
        <w:rPr>
          <w:rFonts w:ascii="Funnel Sans" w:hAnsi="Funnel Sans"/>
          <w:b/>
          <w:bCs/>
          <w:color w:val="000000"/>
        </w:rPr>
        <w:t>1. Introduction</w:t>
      </w:r>
    </w:p>
    <w:p w14:paraId="1711C28A" w14:textId="4C5DD893" w:rsidR="00D0390A" w:rsidRPr="006A167F" w:rsidRDefault="00D0390A" w:rsidP="00D94D4A">
      <w:pPr>
        <w:widowControl w:val="0"/>
        <w:jc w:val="both"/>
        <w:rPr>
          <w:rFonts w:ascii="Funnel Sans" w:hAnsi="Funnel Sans"/>
          <w:b/>
          <w:bCs/>
          <w:color w:val="000000"/>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77"/>
      </w:tblGrid>
      <w:tr w:rsidR="00F372E7" w:rsidRPr="006A167F" w14:paraId="539C3C7D" w14:textId="77777777" w:rsidTr="006722E6">
        <w:trPr>
          <w:jc w:val="center"/>
        </w:trPr>
        <w:tc>
          <w:tcPr>
            <w:tcW w:w="2518" w:type="dxa"/>
            <w:vAlign w:val="center"/>
          </w:tcPr>
          <w:p w14:paraId="16C64122" w14:textId="77777777" w:rsidR="00F372E7" w:rsidRPr="006A167F" w:rsidRDefault="00F372E7" w:rsidP="000933C6">
            <w:pPr>
              <w:widowControl w:val="0"/>
              <w:spacing w:before="240" w:after="240"/>
              <w:jc w:val="both"/>
              <w:rPr>
                <w:rFonts w:ascii="Funnel Sans" w:hAnsi="Funnel Sans"/>
                <w:b/>
                <w:bCs/>
                <w:color w:val="000000"/>
                <w:sz w:val="20"/>
                <w:szCs w:val="20"/>
              </w:rPr>
            </w:pPr>
            <w:r w:rsidRPr="006A167F">
              <w:rPr>
                <w:rFonts w:ascii="Funnel Sans" w:hAnsi="Funnel Sans"/>
                <w:b/>
                <w:bCs/>
                <w:color w:val="000000"/>
                <w:sz w:val="20"/>
                <w:szCs w:val="20"/>
              </w:rPr>
              <w:t>Title of Regulations</w:t>
            </w:r>
          </w:p>
        </w:tc>
        <w:tc>
          <w:tcPr>
            <w:tcW w:w="7077" w:type="dxa"/>
            <w:vAlign w:val="center"/>
          </w:tcPr>
          <w:p w14:paraId="4EBD6A1A" w14:textId="24F844E6" w:rsidR="00D94D4A" w:rsidRPr="006A167F" w:rsidRDefault="00F372E7" w:rsidP="000933C6">
            <w:pPr>
              <w:widowControl w:val="0"/>
              <w:spacing w:before="240" w:after="240"/>
              <w:jc w:val="both"/>
              <w:rPr>
                <w:rFonts w:ascii="Funnel Sans" w:hAnsi="Funnel Sans"/>
                <w:bCs/>
                <w:color w:val="000000"/>
                <w:sz w:val="20"/>
                <w:szCs w:val="20"/>
              </w:rPr>
            </w:pPr>
            <w:r w:rsidRPr="006A167F">
              <w:rPr>
                <w:rFonts w:ascii="Funnel Sans" w:eastAsia="Times New Roman" w:hAnsi="Funnel Sans" w:cs="Calibri"/>
                <w:color w:val="000000"/>
                <w:sz w:val="22"/>
                <w:szCs w:val="22"/>
                <w:lang w:eastAsia="en-GB"/>
              </w:rPr>
              <w:t>Restriction of Use of Hazardous Substances in Electrical and Electronic Equipment (Amendment) Regulations, 202</w:t>
            </w:r>
            <w:r w:rsidR="00350598" w:rsidRPr="006A167F">
              <w:rPr>
                <w:rFonts w:ascii="Funnel Sans" w:eastAsia="Times New Roman" w:hAnsi="Funnel Sans" w:cs="Calibri"/>
                <w:color w:val="000000"/>
                <w:sz w:val="22"/>
                <w:szCs w:val="22"/>
                <w:lang w:eastAsia="en-GB"/>
              </w:rPr>
              <w:t>6</w:t>
            </w:r>
            <w:r w:rsidR="0000329C" w:rsidRPr="006A167F">
              <w:rPr>
                <w:rFonts w:ascii="Funnel Sans" w:eastAsia="Times New Roman" w:hAnsi="Funnel Sans" w:cs="Calibri"/>
                <w:color w:val="000000"/>
                <w:sz w:val="22"/>
                <w:szCs w:val="22"/>
                <w:lang w:eastAsia="en-GB"/>
              </w:rPr>
              <w:t xml:space="preserve"> (hereinafter referred to as the “proposed regulations”)</w:t>
            </w:r>
          </w:p>
        </w:tc>
      </w:tr>
      <w:tr w:rsidR="00F372E7" w:rsidRPr="006A167F" w14:paraId="73527D0C" w14:textId="77777777" w:rsidTr="006722E6">
        <w:trPr>
          <w:jc w:val="center"/>
        </w:trPr>
        <w:tc>
          <w:tcPr>
            <w:tcW w:w="2518" w:type="dxa"/>
            <w:vAlign w:val="center"/>
          </w:tcPr>
          <w:p w14:paraId="2BC96778" w14:textId="77777777" w:rsidR="00F372E7" w:rsidRPr="006A167F" w:rsidRDefault="00F372E7" w:rsidP="000933C6">
            <w:pPr>
              <w:widowControl w:val="0"/>
              <w:spacing w:before="240" w:after="240"/>
              <w:jc w:val="both"/>
              <w:rPr>
                <w:rFonts w:ascii="Funnel Sans" w:hAnsi="Funnel Sans"/>
                <w:b/>
                <w:bCs/>
                <w:color w:val="000000"/>
                <w:sz w:val="20"/>
                <w:szCs w:val="20"/>
              </w:rPr>
            </w:pPr>
            <w:r w:rsidRPr="006A167F">
              <w:rPr>
                <w:rFonts w:ascii="Funnel Sans" w:hAnsi="Funnel Sans"/>
                <w:b/>
                <w:bCs/>
                <w:color w:val="000000"/>
                <w:sz w:val="20"/>
                <w:szCs w:val="20"/>
              </w:rPr>
              <w:t>Activity to be regulated</w:t>
            </w:r>
          </w:p>
        </w:tc>
        <w:tc>
          <w:tcPr>
            <w:tcW w:w="7077" w:type="dxa"/>
            <w:vAlign w:val="center"/>
          </w:tcPr>
          <w:p w14:paraId="68933B30" w14:textId="2254A00C" w:rsidR="00D94D4A" w:rsidRPr="006A167F" w:rsidRDefault="00F372E7" w:rsidP="000933C6">
            <w:pPr>
              <w:autoSpaceDE w:val="0"/>
              <w:autoSpaceDN w:val="0"/>
              <w:adjustRightInd w:val="0"/>
              <w:spacing w:before="240" w:after="240"/>
              <w:rPr>
                <w:rFonts w:ascii="Funnel Sans" w:hAnsi="Funnel Sans"/>
                <w:bCs/>
                <w:color w:val="000000"/>
                <w:sz w:val="20"/>
                <w:szCs w:val="20"/>
              </w:rPr>
            </w:pPr>
            <w:r w:rsidRPr="006A167F">
              <w:rPr>
                <w:rFonts w:ascii="Funnel Sans" w:eastAsia="Times New Roman" w:hAnsi="Funnel Sans" w:cs="Calibri"/>
                <w:color w:val="000000"/>
                <w:sz w:val="22"/>
                <w:szCs w:val="22"/>
                <w:lang w:eastAsia="en-GB"/>
              </w:rPr>
              <w:t xml:space="preserve">The restriction of the use of certain hazardous substances in </w:t>
            </w:r>
            <w:r w:rsidR="009C5238" w:rsidRPr="006A167F">
              <w:rPr>
                <w:rFonts w:ascii="Funnel Sans" w:eastAsia="Times New Roman" w:hAnsi="Funnel Sans" w:cs="Calibri"/>
                <w:color w:val="000000"/>
                <w:sz w:val="22"/>
                <w:szCs w:val="22"/>
                <w:lang w:eastAsia="en-GB"/>
              </w:rPr>
              <w:t xml:space="preserve">certain </w:t>
            </w:r>
            <w:r w:rsidRPr="006A167F">
              <w:rPr>
                <w:rFonts w:ascii="Funnel Sans" w:eastAsia="Times New Roman" w:hAnsi="Funnel Sans" w:cs="Calibri"/>
                <w:color w:val="000000"/>
                <w:sz w:val="22"/>
                <w:szCs w:val="22"/>
                <w:lang w:eastAsia="en-GB"/>
              </w:rPr>
              <w:t>electrical and electronic equipment</w:t>
            </w:r>
            <w:r w:rsidR="009C5238" w:rsidRPr="006A167F">
              <w:rPr>
                <w:rFonts w:ascii="Funnel Sans" w:eastAsia="Times New Roman" w:hAnsi="Funnel Sans" w:cs="Calibri"/>
                <w:color w:val="000000"/>
                <w:sz w:val="22"/>
                <w:szCs w:val="22"/>
                <w:lang w:eastAsia="en-GB"/>
              </w:rPr>
              <w:t>.</w:t>
            </w:r>
          </w:p>
        </w:tc>
      </w:tr>
      <w:tr w:rsidR="00F372E7" w:rsidRPr="006A167F" w14:paraId="1CE08E5D" w14:textId="77777777" w:rsidTr="006722E6">
        <w:trPr>
          <w:jc w:val="center"/>
        </w:trPr>
        <w:tc>
          <w:tcPr>
            <w:tcW w:w="2518" w:type="dxa"/>
            <w:vAlign w:val="center"/>
          </w:tcPr>
          <w:p w14:paraId="3E9422AE" w14:textId="77777777" w:rsidR="00F372E7" w:rsidRPr="006A167F" w:rsidRDefault="00F372E7" w:rsidP="000933C6">
            <w:pPr>
              <w:widowControl w:val="0"/>
              <w:spacing w:before="240" w:after="240"/>
              <w:jc w:val="both"/>
              <w:rPr>
                <w:rFonts w:ascii="Funnel Sans" w:hAnsi="Funnel Sans"/>
                <w:b/>
                <w:bCs/>
                <w:color w:val="000000"/>
                <w:sz w:val="20"/>
                <w:szCs w:val="20"/>
              </w:rPr>
            </w:pPr>
            <w:r w:rsidRPr="006A167F">
              <w:rPr>
                <w:rFonts w:ascii="Funnel Sans" w:hAnsi="Funnel Sans"/>
                <w:b/>
                <w:bCs/>
                <w:color w:val="000000"/>
                <w:sz w:val="20"/>
                <w:szCs w:val="20"/>
              </w:rPr>
              <w:t xml:space="preserve">Responsible entity </w:t>
            </w:r>
          </w:p>
        </w:tc>
        <w:tc>
          <w:tcPr>
            <w:tcW w:w="7077" w:type="dxa"/>
            <w:vAlign w:val="center"/>
          </w:tcPr>
          <w:p w14:paraId="540347A6" w14:textId="35C7DDDE" w:rsidR="00F23027" w:rsidRPr="006A167F" w:rsidRDefault="00F372E7" w:rsidP="000933C6">
            <w:pPr>
              <w:widowControl w:val="0"/>
              <w:spacing w:before="240" w:after="240"/>
              <w:jc w:val="both"/>
              <w:rPr>
                <w:rFonts w:ascii="Funnel Sans" w:hAnsi="Funnel Sans"/>
                <w:bCs/>
                <w:color w:val="000000"/>
                <w:sz w:val="20"/>
                <w:szCs w:val="20"/>
              </w:rPr>
            </w:pPr>
            <w:r w:rsidRPr="006A167F">
              <w:rPr>
                <w:rFonts w:ascii="Funnel Sans" w:hAnsi="Funnel Sans"/>
                <w:bCs/>
                <w:color w:val="000000"/>
                <w:sz w:val="20"/>
                <w:szCs w:val="20"/>
              </w:rPr>
              <w:t>The Technical Regulations Division (TRD) within the Malta Competition and Consumer Affairs Authority (MCCAA)</w:t>
            </w:r>
          </w:p>
        </w:tc>
      </w:tr>
    </w:tbl>
    <w:p w14:paraId="474A6707" w14:textId="3CE72A2A" w:rsidR="00F372E7" w:rsidRPr="006A167F" w:rsidRDefault="00F372E7" w:rsidP="00D94D4A">
      <w:pPr>
        <w:widowControl w:val="0"/>
        <w:jc w:val="both"/>
        <w:rPr>
          <w:rFonts w:ascii="Funnel Sans" w:hAnsi="Funnel Sans"/>
          <w:b/>
          <w:bCs/>
          <w:color w:val="000000"/>
        </w:rPr>
      </w:pPr>
    </w:p>
    <w:p w14:paraId="0B495172" w14:textId="77777777" w:rsidR="00F372E7" w:rsidRPr="006A167F" w:rsidRDefault="00F372E7" w:rsidP="00D94D4A">
      <w:pPr>
        <w:widowControl w:val="0"/>
        <w:jc w:val="both"/>
        <w:rPr>
          <w:rFonts w:ascii="Funnel Sans" w:hAnsi="Funnel Sans"/>
          <w:b/>
          <w:bCs/>
          <w:color w:val="000000"/>
        </w:rPr>
      </w:pPr>
    </w:p>
    <w:p w14:paraId="10900463" w14:textId="77777777" w:rsidR="00D0390A" w:rsidRPr="006A167F" w:rsidRDefault="009B4535" w:rsidP="00D94D4A">
      <w:pPr>
        <w:widowControl w:val="0"/>
        <w:jc w:val="both"/>
        <w:rPr>
          <w:rFonts w:ascii="Funnel Sans" w:hAnsi="Funnel Sans"/>
          <w:b/>
          <w:bCs/>
          <w:i/>
          <w:color w:val="000000"/>
          <w:sz w:val="22"/>
          <w:szCs w:val="22"/>
        </w:rPr>
      </w:pPr>
      <w:r w:rsidRPr="006A167F">
        <w:rPr>
          <w:rFonts w:ascii="Funnel Sans" w:hAnsi="Funnel Sans"/>
          <w:b/>
          <w:bCs/>
          <w:color w:val="000000"/>
        </w:rPr>
        <w:t xml:space="preserve">2. </w:t>
      </w:r>
      <w:r w:rsidR="00D0390A" w:rsidRPr="006A167F">
        <w:rPr>
          <w:rFonts w:ascii="Funnel Sans" w:hAnsi="Funnel Sans"/>
          <w:b/>
          <w:bCs/>
          <w:color w:val="000000"/>
        </w:rPr>
        <w:t>Objectives</w:t>
      </w:r>
      <w:r w:rsidR="0045110A" w:rsidRPr="006A167F">
        <w:rPr>
          <w:rFonts w:ascii="Funnel Sans" w:hAnsi="Funnel Sans"/>
          <w:b/>
          <w:bCs/>
          <w:color w:val="000000"/>
        </w:rPr>
        <w:t xml:space="preserve"> &amp; Purpose of the L</w:t>
      </w:r>
      <w:r w:rsidR="00AE0656" w:rsidRPr="006A167F">
        <w:rPr>
          <w:rFonts w:ascii="Funnel Sans" w:hAnsi="Funnel Sans"/>
          <w:b/>
          <w:bCs/>
          <w:color w:val="000000"/>
        </w:rPr>
        <w:t>egislation</w:t>
      </w:r>
    </w:p>
    <w:p w14:paraId="000501A4" w14:textId="77777777" w:rsidR="00BA46DD" w:rsidRPr="006A167F" w:rsidRDefault="00BA46DD" w:rsidP="00D94D4A">
      <w:pPr>
        <w:widowControl w:val="0"/>
        <w:jc w:val="both"/>
        <w:rPr>
          <w:rFonts w:ascii="Funnel Sans" w:hAnsi="Funnel Sans"/>
          <w:b/>
          <w:bCs/>
          <w:color w:val="000000"/>
        </w:rPr>
      </w:pPr>
    </w:p>
    <w:p w14:paraId="5B1CA27B" w14:textId="77777777" w:rsidR="00B95ADD" w:rsidRPr="006A167F" w:rsidRDefault="00B95ADD" w:rsidP="00D94D4A">
      <w:pPr>
        <w:widowControl w:val="0"/>
        <w:jc w:val="both"/>
        <w:rPr>
          <w:rFonts w:ascii="Funnel Sans" w:hAnsi="Funnel Sans"/>
          <w:bCs/>
          <w:color w:val="000000"/>
          <w:sz w:val="20"/>
          <w:szCs w:val="20"/>
        </w:rPr>
      </w:pPr>
      <w:r w:rsidRPr="006A167F">
        <w:rPr>
          <w:rFonts w:ascii="Funnel Sans" w:hAnsi="Funnel Sans"/>
          <w:bCs/>
          <w:color w:val="000000"/>
          <w:sz w:val="20"/>
          <w:szCs w:val="20"/>
        </w:rPr>
        <w:t>Directive 2011/65/EU lays down rules on the restriction of the use of hazardous substances</w:t>
      </w:r>
      <w:r w:rsidR="005134B6" w:rsidRPr="006A167F">
        <w:rPr>
          <w:rFonts w:ascii="Funnel Sans" w:hAnsi="Funnel Sans"/>
          <w:bCs/>
          <w:color w:val="000000"/>
          <w:sz w:val="20"/>
          <w:szCs w:val="20"/>
        </w:rPr>
        <w:t xml:space="preserve"> (RoHS)</w:t>
      </w:r>
      <w:r w:rsidRPr="006A167F">
        <w:rPr>
          <w:rFonts w:ascii="Funnel Sans" w:hAnsi="Funnel Sans"/>
          <w:bCs/>
          <w:color w:val="000000"/>
          <w:sz w:val="20"/>
          <w:szCs w:val="20"/>
        </w:rPr>
        <w:t xml:space="preserve"> in electrical and electronic equipment (EEE) with a view to contributing to the protection of human health and the environment, including the environmentally sound recovery and disposal of waste EEE. </w:t>
      </w:r>
    </w:p>
    <w:p w14:paraId="5AABA74E" w14:textId="77777777" w:rsidR="00F372E7" w:rsidRPr="006A167F" w:rsidRDefault="00F372E7" w:rsidP="00D94D4A">
      <w:pPr>
        <w:widowControl w:val="0"/>
        <w:jc w:val="both"/>
        <w:rPr>
          <w:rFonts w:ascii="Funnel Sans" w:hAnsi="Funnel Sans"/>
          <w:bCs/>
          <w:color w:val="000000"/>
          <w:sz w:val="20"/>
          <w:szCs w:val="20"/>
        </w:rPr>
      </w:pPr>
    </w:p>
    <w:p w14:paraId="74922179" w14:textId="5A70F7B1" w:rsidR="00BA0981" w:rsidRPr="006A167F" w:rsidRDefault="00BA0981" w:rsidP="00D94D4A">
      <w:pPr>
        <w:widowControl w:val="0"/>
        <w:jc w:val="both"/>
        <w:rPr>
          <w:rFonts w:ascii="Funnel Sans" w:hAnsi="Funnel Sans"/>
          <w:bCs/>
          <w:color w:val="000000"/>
          <w:sz w:val="20"/>
          <w:szCs w:val="20"/>
        </w:rPr>
      </w:pPr>
      <w:r w:rsidRPr="006A167F">
        <w:rPr>
          <w:rFonts w:ascii="Funnel Sans" w:hAnsi="Funnel Sans"/>
          <w:bCs/>
          <w:color w:val="000000"/>
          <w:sz w:val="20"/>
          <w:szCs w:val="20"/>
        </w:rPr>
        <w:t>Directive 2011/65/EU</w:t>
      </w:r>
      <w:r w:rsidR="00F372E7" w:rsidRPr="006A167F">
        <w:rPr>
          <w:rFonts w:ascii="Funnel Sans" w:hAnsi="Funnel Sans"/>
          <w:bCs/>
          <w:color w:val="000000"/>
          <w:sz w:val="20"/>
          <w:szCs w:val="20"/>
        </w:rPr>
        <w:t xml:space="preserve"> </w:t>
      </w:r>
      <w:r w:rsidRPr="006A167F">
        <w:rPr>
          <w:rFonts w:ascii="Funnel Sans" w:hAnsi="Funnel Sans"/>
          <w:bCs/>
          <w:color w:val="000000"/>
          <w:sz w:val="20"/>
          <w:szCs w:val="20"/>
        </w:rPr>
        <w:t xml:space="preserve">applies to </w:t>
      </w:r>
      <w:r w:rsidR="00200A3D" w:rsidRPr="006A167F">
        <w:rPr>
          <w:rFonts w:ascii="Funnel Sans" w:hAnsi="Funnel Sans"/>
          <w:bCs/>
          <w:color w:val="000000"/>
          <w:sz w:val="20"/>
          <w:szCs w:val="20"/>
        </w:rPr>
        <w:t xml:space="preserve">eleven </w:t>
      </w:r>
      <w:r w:rsidRPr="006A167F">
        <w:rPr>
          <w:rFonts w:ascii="Funnel Sans" w:hAnsi="Funnel Sans"/>
          <w:bCs/>
          <w:color w:val="000000"/>
          <w:sz w:val="20"/>
          <w:szCs w:val="20"/>
        </w:rPr>
        <w:t>different categories of EEE, listed in Annex</w:t>
      </w:r>
      <w:r w:rsidR="00F372E7" w:rsidRPr="006A167F">
        <w:rPr>
          <w:rFonts w:ascii="Funnel Sans" w:hAnsi="Funnel Sans"/>
          <w:bCs/>
          <w:color w:val="000000"/>
          <w:sz w:val="20"/>
          <w:szCs w:val="20"/>
        </w:rPr>
        <w:t xml:space="preserve"> </w:t>
      </w:r>
      <w:r w:rsidRPr="006A167F">
        <w:rPr>
          <w:rFonts w:ascii="Funnel Sans" w:hAnsi="Funnel Sans"/>
          <w:bCs/>
          <w:color w:val="000000"/>
          <w:sz w:val="20"/>
          <w:szCs w:val="20"/>
        </w:rPr>
        <w:t>I to that</w:t>
      </w:r>
      <w:r w:rsidR="00B379F1" w:rsidRPr="006A167F">
        <w:rPr>
          <w:rFonts w:ascii="Funnel Sans" w:hAnsi="Funnel Sans"/>
          <w:bCs/>
          <w:color w:val="000000"/>
          <w:sz w:val="20"/>
          <w:szCs w:val="20"/>
        </w:rPr>
        <w:t xml:space="preserve"> </w:t>
      </w:r>
      <w:r w:rsidRPr="006A167F">
        <w:rPr>
          <w:rFonts w:ascii="Funnel Sans" w:hAnsi="Funnel Sans"/>
          <w:bCs/>
          <w:color w:val="000000"/>
          <w:sz w:val="20"/>
          <w:szCs w:val="20"/>
        </w:rPr>
        <w:t xml:space="preserve">Directive. </w:t>
      </w:r>
    </w:p>
    <w:p w14:paraId="0741F442" w14:textId="77777777" w:rsidR="00B379F1" w:rsidRPr="006A167F" w:rsidRDefault="00B379F1" w:rsidP="00D94D4A">
      <w:pPr>
        <w:widowControl w:val="0"/>
        <w:jc w:val="both"/>
        <w:rPr>
          <w:rFonts w:ascii="Funnel Sans" w:hAnsi="Funnel Sans"/>
          <w:bCs/>
          <w:color w:val="000000"/>
          <w:sz w:val="20"/>
          <w:szCs w:val="20"/>
        </w:rPr>
      </w:pPr>
    </w:p>
    <w:p w14:paraId="251B1007" w14:textId="3ADB2C26" w:rsidR="00BA0981" w:rsidRPr="006A167F" w:rsidRDefault="00B35084" w:rsidP="00D94D4A">
      <w:pPr>
        <w:widowControl w:val="0"/>
        <w:jc w:val="both"/>
        <w:rPr>
          <w:rFonts w:ascii="Funnel Sans" w:hAnsi="Funnel Sans"/>
          <w:bCs/>
          <w:color w:val="000000"/>
          <w:sz w:val="20"/>
          <w:szCs w:val="20"/>
        </w:rPr>
      </w:pPr>
      <w:r w:rsidRPr="006A167F">
        <w:rPr>
          <w:rFonts w:ascii="Funnel Sans" w:hAnsi="Funnel Sans"/>
          <w:bCs/>
          <w:color w:val="000000"/>
          <w:sz w:val="20"/>
          <w:szCs w:val="20"/>
        </w:rPr>
        <w:t xml:space="preserve">Member States </w:t>
      </w:r>
      <w:r w:rsidR="00C41D2F" w:rsidRPr="006A167F">
        <w:rPr>
          <w:rFonts w:ascii="Funnel Sans" w:hAnsi="Funnel Sans"/>
          <w:bCs/>
          <w:color w:val="000000"/>
          <w:sz w:val="20"/>
          <w:szCs w:val="20"/>
        </w:rPr>
        <w:t xml:space="preserve">are to </w:t>
      </w:r>
      <w:r w:rsidRPr="006A167F">
        <w:rPr>
          <w:rFonts w:ascii="Funnel Sans" w:hAnsi="Funnel Sans"/>
          <w:bCs/>
          <w:color w:val="000000"/>
          <w:sz w:val="20"/>
          <w:szCs w:val="20"/>
        </w:rPr>
        <w:t>ensure that EEE placed on the market shall not exceed the maximum concentration values on the restricted substances as listed in Annex II of that Directive. However, certain equipment is excluded from the scope of the Directive, as indicated in Article 2 thereof; while a number of exemptions are granted, as listed in Annex III and Annex IV of the same Directive.</w:t>
      </w:r>
    </w:p>
    <w:p w14:paraId="3DFFB36C" w14:textId="77777777" w:rsidR="00B379F1" w:rsidRPr="006A167F" w:rsidRDefault="00B379F1" w:rsidP="00D94D4A">
      <w:pPr>
        <w:widowControl w:val="0"/>
        <w:jc w:val="both"/>
        <w:rPr>
          <w:rFonts w:ascii="Funnel Sans" w:hAnsi="Funnel Sans"/>
          <w:bCs/>
          <w:color w:val="000000"/>
          <w:sz w:val="20"/>
          <w:szCs w:val="20"/>
        </w:rPr>
      </w:pPr>
    </w:p>
    <w:p w14:paraId="4CE421BC" w14:textId="25000155" w:rsidR="00FC130E" w:rsidRPr="006A167F" w:rsidRDefault="00B9644A" w:rsidP="00D94D4A">
      <w:pPr>
        <w:widowControl w:val="0"/>
        <w:jc w:val="both"/>
        <w:rPr>
          <w:rFonts w:ascii="Funnel Sans" w:hAnsi="Funnel Sans"/>
          <w:bCs/>
          <w:color w:val="000000"/>
          <w:sz w:val="20"/>
          <w:szCs w:val="20"/>
        </w:rPr>
      </w:pPr>
      <w:r w:rsidRPr="006A167F">
        <w:rPr>
          <w:rFonts w:ascii="Funnel Sans" w:hAnsi="Funnel Sans"/>
          <w:bCs/>
          <w:color w:val="000000"/>
          <w:sz w:val="20"/>
          <w:szCs w:val="20"/>
        </w:rPr>
        <w:t xml:space="preserve">Information on the </w:t>
      </w:r>
      <w:r w:rsidRPr="006A167F">
        <w:rPr>
          <w:rFonts w:ascii="Funnel Sans" w:hAnsi="Funnel Sans"/>
          <w:b/>
          <w:bCs/>
          <w:color w:val="000000"/>
          <w:sz w:val="20"/>
          <w:szCs w:val="20"/>
        </w:rPr>
        <w:t xml:space="preserve">Directive 2011/65/EU </w:t>
      </w:r>
      <w:r w:rsidR="00D32FAB" w:rsidRPr="006A167F">
        <w:rPr>
          <w:rFonts w:ascii="Funnel Sans" w:hAnsi="Funnel Sans"/>
          <w:b/>
          <w:bCs/>
          <w:color w:val="000000"/>
          <w:sz w:val="20"/>
          <w:szCs w:val="20"/>
        </w:rPr>
        <w:t>of the European Parliament and of the Council</w:t>
      </w:r>
      <w:r w:rsidR="00D32FAB" w:rsidRPr="006A167F">
        <w:rPr>
          <w:rFonts w:ascii="Funnel Sans" w:hAnsi="Funnel Sans"/>
          <w:bCs/>
          <w:color w:val="000000"/>
          <w:sz w:val="20"/>
          <w:szCs w:val="20"/>
        </w:rPr>
        <w:t xml:space="preserve"> </w:t>
      </w:r>
      <w:r w:rsidRPr="006A167F">
        <w:rPr>
          <w:rFonts w:ascii="Funnel Sans" w:hAnsi="Funnel Sans"/>
          <w:bCs/>
          <w:color w:val="000000"/>
          <w:sz w:val="20"/>
          <w:szCs w:val="20"/>
        </w:rPr>
        <w:t xml:space="preserve">on the restriction of the use of hazardous substances in electrical and electronic equipment </w:t>
      </w:r>
      <w:r w:rsidR="005134B6" w:rsidRPr="006A167F">
        <w:rPr>
          <w:rFonts w:ascii="Funnel Sans" w:hAnsi="Funnel Sans"/>
          <w:bCs/>
          <w:color w:val="000000"/>
          <w:sz w:val="20"/>
          <w:szCs w:val="20"/>
        </w:rPr>
        <w:t>can</w:t>
      </w:r>
      <w:r w:rsidR="00D32FAB" w:rsidRPr="006A167F">
        <w:rPr>
          <w:rFonts w:ascii="Funnel Sans" w:hAnsi="Funnel Sans"/>
          <w:bCs/>
          <w:color w:val="000000"/>
          <w:sz w:val="20"/>
          <w:szCs w:val="20"/>
        </w:rPr>
        <w:t xml:space="preserve"> be accessed through the following link:</w:t>
      </w:r>
    </w:p>
    <w:p w14:paraId="7C7A8558" w14:textId="24FF0020" w:rsidR="00FC130E" w:rsidRPr="006A167F" w:rsidRDefault="00FC130E" w:rsidP="00FC130E">
      <w:pPr>
        <w:widowControl w:val="0"/>
        <w:ind w:left="720"/>
        <w:jc w:val="both"/>
        <w:rPr>
          <w:rFonts w:ascii="Funnel Sans" w:hAnsi="Funnel Sans"/>
          <w:bCs/>
          <w:color w:val="000000"/>
          <w:sz w:val="20"/>
          <w:szCs w:val="20"/>
        </w:rPr>
      </w:pPr>
      <w:hyperlink r:id="rId10" w:history="1">
        <w:r w:rsidRPr="006A167F">
          <w:rPr>
            <w:rStyle w:val="Hyperlink"/>
            <w:rFonts w:ascii="Funnel Sans" w:hAnsi="Funnel Sans"/>
            <w:bCs/>
            <w:sz w:val="20"/>
            <w:szCs w:val="20"/>
          </w:rPr>
          <w:t>http://data.europa.eu/eli/dir/2011/65/oj</w:t>
        </w:r>
      </w:hyperlink>
    </w:p>
    <w:p w14:paraId="470A4CFF" w14:textId="77777777" w:rsidR="00B379F1" w:rsidRPr="006A167F" w:rsidRDefault="00B379F1" w:rsidP="00D94D4A">
      <w:pPr>
        <w:widowControl w:val="0"/>
        <w:jc w:val="both"/>
        <w:rPr>
          <w:rFonts w:ascii="Funnel Sans" w:hAnsi="Funnel Sans"/>
          <w:bCs/>
          <w:color w:val="000000"/>
          <w:sz w:val="20"/>
          <w:szCs w:val="20"/>
        </w:rPr>
      </w:pPr>
    </w:p>
    <w:p w14:paraId="7B1B9E97" w14:textId="5E6051D2" w:rsidR="00FC130E" w:rsidRPr="006A167F" w:rsidRDefault="00B35084" w:rsidP="00D94D4A">
      <w:pPr>
        <w:widowControl w:val="0"/>
        <w:jc w:val="both"/>
        <w:rPr>
          <w:rFonts w:ascii="Funnel Sans" w:hAnsi="Funnel Sans"/>
          <w:bCs/>
          <w:color w:val="000000"/>
          <w:sz w:val="20"/>
          <w:szCs w:val="20"/>
        </w:rPr>
      </w:pPr>
      <w:r w:rsidRPr="006A167F">
        <w:rPr>
          <w:rFonts w:ascii="Funnel Sans" w:hAnsi="Funnel Sans"/>
          <w:bCs/>
          <w:color w:val="000000"/>
          <w:sz w:val="20"/>
          <w:szCs w:val="20"/>
        </w:rPr>
        <w:t xml:space="preserve">Directive 2011/65/EU and subsequent amendments thereto, have been transposed into local legislation by </w:t>
      </w:r>
      <w:r w:rsidRPr="006A167F">
        <w:rPr>
          <w:rFonts w:ascii="Funnel Sans" w:hAnsi="Funnel Sans"/>
          <w:b/>
          <w:bCs/>
          <w:color w:val="000000"/>
          <w:sz w:val="20"/>
          <w:szCs w:val="20"/>
        </w:rPr>
        <w:t xml:space="preserve">Subsidiary Legislation 427.57 </w:t>
      </w:r>
      <w:r w:rsidRPr="006A167F">
        <w:rPr>
          <w:rFonts w:ascii="Funnel Sans" w:hAnsi="Funnel Sans"/>
          <w:bCs/>
          <w:color w:val="000000"/>
          <w:sz w:val="20"/>
          <w:szCs w:val="20"/>
        </w:rPr>
        <w:t>(S.L. 427.57), Restriction of Use of Hazardous Substances in Electrical and Electronic Equipment Regulations</w:t>
      </w:r>
      <w:r w:rsidR="00C50791" w:rsidRPr="006A167F">
        <w:rPr>
          <w:rFonts w:ascii="Funnel Sans" w:hAnsi="Funnel Sans"/>
          <w:bCs/>
          <w:color w:val="000000"/>
          <w:sz w:val="20"/>
          <w:szCs w:val="20"/>
        </w:rPr>
        <w:t xml:space="preserve"> (hereinafter referred to as the “principal regulations”)</w:t>
      </w:r>
      <w:r w:rsidRPr="006A167F">
        <w:rPr>
          <w:rFonts w:ascii="Funnel Sans" w:hAnsi="Funnel Sans"/>
          <w:bCs/>
          <w:color w:val="000000"/>
          <w:sz w:val="20"/>
          <w:szCs w:val="20"/>
        </w:rPr>
        <w:t>, which can be accessed through the following link:</w:t>
      </w:r>
    </w:p>
    <w:p w14:paraId="7C308787" w14:textId="77777777" w:rsidR="00A84E71" w:rsidRPr="006A167F" w:rsidRDefault="00A84E71" w:rsidP="00D94D4A">
      <w:pPr>
        <w:widowControl w:val="0"/>
        <w:ind w:firstLine="720"/>
        <w:jc w:val="both"/>
        <w:rPr>
          <w:rFonts w:ascii="Funnel Sans" w:hAnsi="Funnel Sans"/>
          <w:bCs/>
          <w:color w:val="000000"/>
          <w:sz w:val="20"/>
          <w:szCs w:val="20"/>
        </w:rPr>
      </w:pPr>
      <w:hyperlink r:id="rId11" w:history="1">
        <w:r w:rsidRPr="006A167F">
          <w:rPr>
            <w:rStyle w:val="Hyperlink"/>
            <w:rFonts w:ascii="Funnel Sans" w:hAnsi="Funnel Sans"/>
            <w:bCs/>
            <w:sz w:val="20"/>
            <w:szCs w:val="20"/>
          </w:rPr>
          <w:t>https://legislation.mt/eli/sl/427.57/eng/pdf</w:t>
        </w:r>
      </w:hyperlink>
    </w:p>
    <w:p w14:paraId="042D5D70" w14:textId="77777777" w:rsidR="00B379F1" w:rsidRPr="006A167F" w:rsidRDefault="00B379F1" w:rsidP="00D94D4A">
      <w:pPr>
        <w:widowControl w:val="0"/>
        <w:jc w:val="both"/>
        <w:rPr>
          <w:rFonts w:ascii="Funnel Sans" w:hAnsi="Funnel Sans"/>
          <w:bCs/>
          <w:color w:val="000000"/>
          <w:sz w:val="20"/>
          <w:szCs w:val="20"/>
        </w:rPr>
      </w:pPr>
    </w:p>
    <w:p w14:paraId="4E7A28B4" w14:textId="112C5190" w:rsidR="00A520C8" w:rsidRPr="006A167F" w:rsidRDefault="00A520C8" w:rsidP="00A520C8">
      <w:pPr>
        <w:pStyle w:val="bodytext"/>
        <w:spacing w:before="0" w:after="0" w:line="276" w:lineRule="auto"/>
        <w:ind w:firstLine="0"/>
        <w:rPr>
          <w:rFonts w:ascii="Funnel Sans" w:hAnsi="Funnel Sans"/>
          <w:bCs/>
          <w:sz w:val="20"/>
          <w:szCs w:val="20"/>
        </w:rPr>
      </w:pPr>
      <w:r w:rsidRPr="006A167F">
        <w:rPr>
          <w:rFonts w:ascii="Funnel Sans" w:hAnsi="Funnel Sans"/>
          <w:bCs/>
          <w:sz w:val="20"/>
          <w:szCs w:val="20"/>
        </w:rPr>
        <w:lastRenderedPageBreak/>
        <w:t>The objective of the amending regulations is to transpose further amendments carried out to Directive 2011/65/EU by Commission Delegated Directives (EU) 2025/1802, 2025/2363 and 2025/2364, and to apply Corrigendum to Directive 2011/65/EU, as indicated in regulation 1(2) of the proposed regulations.</w:t>
      </w:r>
    </w:p>
    <w:p w14:paraId="6FE94582" w14:textId="77777777" w:rsidR="00A520C8" w:rsidRPr="006A167F" w:rsidRDefault="00A520C8" w:rsidP="00D94D4A">
      <w:pPr>
        <w:widowControl w:val="0"/>
        <w:jc w:val="both"/>
        <w:rPr>
          <w:rFonts w:ascii="Funnel Sans" w:hAnsi="Funnel Sans"/>
          <w:bCs/>
          <w:color w:val="000000"/>
          <w:sz w:val="20"/>
          <w:szCs w:val="20"/>
        </w:rPr>
      </w:pPr>
    </w:p>
    <w:p w14:paraId="02D09867" w14:textId="77777777" w:rsidR="004E07DA" w:rsidRPr="006A167F" w:rsidRDefault="004E07DA" w:rsidP="00D94D4A">
      <w:pPr>
        <w:widowControl w:val="0"/>
        <w:jc w:val="both"/>
        <w:rPr>
          <w:rFonts w:ascii="Funnel Sans" w:hAnsi="Funnel Sans"/>
          <w:bCs/>
          <w:color w:val="000000"/>
          <w:sz w:val="20"/>
          <w:szCs w:val="20"/>
        </w:rPr>
      </w:pPr>
    </w:p>
    <w:p w14:paraId="1A43E44F" w14:textId="5A0ABF72" w:rsidR="00F86B43" w:rsidRPr="006A167F" w:rsidRDefault="00F86B43" w:rsidP="00F86B43">
      <w:pPr>
        <w:widowControl w:val="0"/>
        <w:jc w:val="both"/>
        <w:rPr>
          <w:rFonts w:ascii="Funnel Sans" w:hAnsi="Funnel Sans"/>
          <w:bCs/>
          <w:color w:val="000000"/>
          <w:sz w:val="20"/>
          <w:szCs w:val="20"/>
        </w:rPr>
      </w:pPr>
      <w:r w:rsidRPr="006A167F">
        <w:rPr>
          <w:rFonts w:ascii="Funnel Sans" w:hAnsi="Funnel Sans"/>
          <w:bCs/>
          <w:color w:val="000000"/>
          <w:sz w:val="20"/>
          <w:szCs w:val="20"/>
        </w:rPr>
        <w:t>The Directives that are being transposed or applied may be accessed through the following links:</w:t>
      </w:r>
    </w:p>
    <w:p w14:paraId="2EF16136" w14:textId="77777777" w:rsidR="00F86B43" w:rsidRPr="006A167F" w:rsidRDefault="00F86B43" w:rsidP="00D94D4A">
      <w:pPr>
        <w:widowControl w:val="0"/>
        <w:jc w:val="both"/>
        <w:rPr>
          <w:rFonts w:ascii="Funnel Sans" w:hAnsi="Funnel Sans"/>
          <w:bCs/>
          <w:color w:val="000000"/>
          <w:sz w:val="20"/>
          <w:szCs w:val="20"/>
        </w:rPr>
      </w:pPr>
    </w:p>
    <w:p w14:paraId="422837D3" w14:textId="70564133" w:rsidR="008D5034" w:rsidRPr="006A167F" w:rsidRDefault="00A47827" w:rsidP="000933C6">
      <w:pPr>
        <w:ind w:firstLine="567"/>
        <w:rPr>
          <w:rFonts w:ascii="Funnel Sans" w:hAnsi="Funnel Sans"/>
          <w:b/>
          <w:sz w:val="20"/>
          <w:szCs w:val="20"/>
        </w:rPr>
      </w:pPr>
      <w:r w:rsidRPr="006A167F">
        <w:rPr>
          <w:rFonts w:ascii="Funnel Sans" w:hAnsi="Funnel Sans"/>
          <w:b/>
          <w:sz w:val="20"/>
          <w:szCs w:val="20"/>
        </w:rPr>
        <w:t>Commission Delegated Directive (EU) 2025/1802</w:t>
      </w:r>
      <w:r w:rsidR="008D5034" w:rsidRPr="006A167F">
        <w:rPr>
          <w:rFonts w:ascii="Funnel Sans" w:hAnsi="Funnel Sans"/>
          <w:b/>
          <w:sz w:val="20"/>
          <w:szCs w:val="20"/>
        </w:rPr>
        <w:t>:</w:t>
      </w:r>
    </w:p>
    <w:p w14:paraId="7BD13A85" w14:textId="3899E3F2" w:rsidR="006D4BA4" w:rsidRPr="006A167F" w:rsidRDefault="006D4BA4" w:rsidP="000933C6">
      <w:pPr>
        <w:pStyle w:val="bodytext"/>
        <w:spacing w:before="0" w:after="0" w:line="240" w:lineRule="auto"/>
        <w:ind w:left="567" w:firstLine="0"/>
        <w:rPr>
          <w:rFonts w:ascii="Funnel Sans" w:eastAsia="MS Mincho" w:hAnsi="Funnel Sans"/>
          <w:bCs/>
          <w:w w:val="100"/>
          <w:sz w:val="20"/>
          <w:szCs w:val="20"/>
          <w:lang w:eastAsia="ja-JP"/>
        </w:rPr>
      </w:pPr>
      <w:hyperlink r:id="rId12" w:tgtFrame="_blank" w:tooltip="Gives access to this document through its ELI URI." w:history="1">
        <w:r w:rsidRPr="006A167F">
          <w:rPr>
            <w:rStyle w:val="Hyperlink"/>
            <w:rFonts w:ascii="Funnel Sans" w:eastAsia="MS Mincho" w:hAnsi="Funnel Sans"/>
            <w:bCs/>
            <w:i/>
            <w:iCs/>
            <w:w w:val="100"/>
            <w:sz w:val="20"/>
            <w:szCs w:val="20"/>
            <w:lang w:eastAsia="ja-JP"/>
          </w:rPr>
          <w:t>http://data.europa.eu/eli/dir_del/2025/1802/oj</w:t>
        </w:r>
      </w:hyperlink>
    </w:p>
    <w:p w14:paraId="6B592FEB" w14:textId="77777777" w:rsidR="00C45537" w:rsidRPr="006A167F" w:rsidRDefault="00C45537" w:rsidP="000933C6">
      <w:pPr>
        <w:pStyle w:val="bodytext"/>
        <w:spacing w:before="0" w:after="0" w:line="240" w:lineRule="auto"/>
        <w:ind w:left="567" w:firstLine="0"/>
        <w:rPr>
          <w:rFonts w:ascii="Funnel Sans" w:eastAsia="MS Mincho" w:hAnsi="Funnel Sans"/>
          <w:bCs/>
          <w:w w:val="100"/>
          <w:sz w:val="20"/>
          <w:szCs w:val="20"/>
          <w:lang w:eastAsia="ja-JP"/>
        </w:rPr>
      </w:pPr>
    </w:p>
    <w:p w14:paraId="77D2818B" w14:textId="7F6AFEAA" w:rsidR="00AE0C1D" w:rsidRPr="006A167F" w:rsidRDefault="00A47827" w:rsidP="000933C6">
      <w:pPr>
        <w:pStyle w:val="bodytext"/>
        <w:spacing w:before="0" w:after="0" w:line="240" w:lineRule="auto"/>
        <w:rPr>
          <w:rFonts w:ascii="Funnel Sans" w:eastAsia="MS Mincho" w:hAnsi="Funnel Sans"/>
          <w:b/>
          <w:w w:val="100"/>
          <w:sz w:val="20"/>
          <w:szCs w:val="20"/>
          <w:lang w:eastAsia="ja-JP"/>
        </w:rPr>
      </w:pPr>
      <w:r w:rsidRPr="006A167F">
        <w:rPr>
          <w:rFonts w:ascii="Funnel Sans" w:hAnsi="Funnel Sans"/>
          <w:b/>
          <w:sz w:val="20"/>
          <w:szCs w:val="20"/>
        </w:rPr>
        <w:t>Commission Delegated Directive (EU) 2025/2363</w:t>
      </w:r>
      <w:r w:rsidR="008D5034" w:rsidRPr="006A167F">
        <w:rPr>
          <w:rFonts w:ascii="Funnel Sans" w:eastAsia="MS Mincho" w:hAnsi="Funnel Sans"/>
          <w:b/>
          <w:w w:val="100"/>
          <w:sz w:val="20"/>
          <w:szCs w:val="20"/>
          <w:lang w:eastAsia="ja-JP"/>
        </w:rPr>
        <w:t>:</w:t>
      </w:r>
    </w:p>
    <w:p w14:paraId="37D87880" w14:textId="72CFFC4E" w:rsidR="00AE0C1D" w:rsidRPr="006A167F" w:rsidRDefault="004F0579" w:rsidP="000933C6">
      <w:pPr>
        <w:pStyle w:val="bodytext"/>
        <w:spacing w:before="0" w:after="0" w:line="240" w:lineRule="auto"/>
        <w:ind w:left="567" w:firstLine="0"/>
        <w:rPr>
          <w:rFonts w:ascii="Funnel Sans" w:eastAsia="MS Mincho" w:hAnsi="Funnel Sans"/>
          <w:bCs/>
          <w:w w:val="100"/>
          <w:sz w:val="20"/>
          <w:szCs w:val="20"/>
          <w:lang w:eastAsia="ja-JP"/>
        </w:rPr>
      </w:pPr>
      <w:hyperlink r:id="rId13" w:tgtFrame="_blank" w:tooltip="Gives access to this document through its ELI URI." w:history="1">
        <w:r w:rsidRPr="006A167F">
          <w:rPr>
            <w:rStyle w:val="Hyperlink"/>
            <w:rFonts w:ascii="Funnel Sans" w:eastAsia="MS Mincho" w:hAnsi="Funnel Sans"/>
            <w:bCs/>
            <w:i/>
            <w:iCs/>
            <w:w w:val="100"/>
            <w:sz w:val="20"/>
            <w:szCs w:val="20"/>
            <w:lang w:eastAsia="ja-JP"/>
          </w:rPr>
          <w:t>http://data.europa.eu/eli/dir_del/2025/2363/oj</w:t>
        </w:r>
      </w:hyperlink>
    </w:p>
    <w:p w14:paraId="43CECA34" w14:textId="77777777" w:rsidR="002E1261" w:rsidRPr="006A167F" w:rsidRDefault="002E1261" w:rsidP="000933C6">
      <w:pPr>
        <w:pStyle w:val="bodytext"/>
        <w:spacing w:before="0" w:after="0" w:line="240" w:lineRule="auto"/>
        <w:ind w:left="567" w:firstLine="0"/>
        <w:rPr>
          <w:rFonts w:ascii="Funnel Sans" w:eastAsia="MS Mincho" w:hAnsi="Funnel Sans"/>
          <w:bCs/>
          <w:w w:val="100"/>
          <w:sz w:val="20"/>
          <w:szCs w:val="20"/>
          <w:lang w:eastAsia="ja-JP"/>
        </w:rPr>
      </w:pPr>
    </w:p>
    <w:p w14:paraId="0940F104" w14:textId="7D1BFC7C" w:rsidR="004F0579" w:rsidRPr="006A167F" w:rsidRDefault="00A47827" w:rsidP="000933C6">
      <w:pPr>
        <w:pStyle w:val="bodytext"/>
        <w:spacing w:before="0" w:after="0" w:line="240" w:lineRule="auto"/>
        <w:ind w:left="567" w:firstLine="0"/>
        <w:rPr>
          <w:rFonts w:ascii="Funnel Sans" w:eastAsia="MS Mincho" w:hAnsi="Funnel Sans"/>
          <w:b/>
          <w:w w:val="100"/>
          <w:sz w:val="20"/>
          <w:szCs w:val="20"/>
          <w:lang w:eastAsia="ja-JP"/>
        </w:rPr>
      </w:pPr>
      <w:r w:rsidRPr="006A167F">
        <w:rPr>
          <w:rFonts w:ascii="Funnel Sans" w:hAnsi="Funnel Sans"/>
          <w:b/>
          <w:sz w:val="20"/>
          <w:szCs w:val="20"/>
        </w:rPr>
        <w:t>Commission Delegated Directive (EU) 2025/2364</w:t>
      </w:r>
      <w:r w:rsidR="00AB4921" w:rsidRPr="006A167F">
        <w:rPr>
          <w:rFonts w:ascii="Funnel Sans" w:hAnsi="Funnel Sans"/>
          <w:b/>
          <w:sz w:val="20"/>
          <w:szCs w:val="20"/>
        </w:rPr>
        <w:t>:</w:t>
      </w:r>
    </w:p>
    <w:p w14:paraId="0A46B240" w14:textId="5CD906D6" w:rsidR="00163B53" w:rsidRPr="006A167F" w:rsidRDefault="00AB4921" w:rsidP="00AB4921">
      <w:pPr>
        <w:ind w:firstLine="567"/>
        <w:jc w:val="both"/>
        <w:rPr>
          <w:rFonts w:ascii="Funnel Sans" w:eastAsia="Times New Roman" w:hAnsi="Funnel Sans"/>
          <w:bCs/>
          <w:color w:val="000000"/>
          <w:sz w:val="20"/>
          <w:szCs w:val="20"/>
          <w:lang w:val="en-US" w:eastAsia="en-US"/>
        </w:rPr>
      </w:pPr>
      <w:hyperlink r:id="rId14" w:history="1">
        <w:r w:rsidRPr="006A167F">
          <w:rPr>
            <w:rStyle w:val="Hyperlink"/>
            <w:rFonts w:ascii="Funnel Sans" w:eastAsia="Times New Roman" w:hAnsi="Funnel Sans"/>
            <w:bCs/>
            <w:sz w:val="20"/>
            <w:szCs w:val="20"/>
            <w:lang w:val="en-US" w:eastAsia="en-US"/>
          </w:rPr>
          <w:t>http://data.europa.eu/eli/dir_del/2025/2364/oj</w:t>
        </w:r>
      </w:hyperlink>
    </w:p>
    <w:p w14:paraId="171657D3" w14:textId="77777777" w:rsidR="00477F5F" w:rsidRPr="006A167F" w:rsidRDefault="00477F5F" w:rsidP="00AB4921">
      <w:pPr>
        <w:ind w:firstLine="567"/>
        <w:jc w:val="both"/>
        <w:rPr>
          <w:rFonts w:ascii="Funnel Sans" w:hAnsi="Funnel Sans"/>
          <w:bCs/>
          <w:sz w:val="20"/>
          <w:szCs w:val="20"/>
        </w:rPr>
      </w:pPr>
    </w:p>
    <w:p w14:paraId="79994D72" w14:textId="77777777" w:rsidR="00163B53" w:rsidRPr="006A167F" w:rsidRDefault="00163B53" w:rsidP="000933C6">
      <w:pPr>
        <w:pStyle w:val="Default"/>
        <w:ind w:firstLine="567"/>
        <w:jc w:val="both"/>
        <w:rPr>
          <w:rFonts w:ascii="Funnel Sans" w:hAnsi="Funnel Sans" w:cs="Calibri"/>
          <w:b/>
          <w:bCs/>
          <w:i/>
          <w:iCs/>
          <w:sz w:val="20"/>
          <w:szCs w:val="20"/>
          <w:lang w:val="en-GB" w:eastAsia="en-GB"/>
        </w:rPr>
      </w:pPr>
      <w:r w:rsidRPr="006A167F">
        <w:rPr>
          <w:rFonts w:ascii="Funnel Sans" w:hAnsi="Funnel Sans" w:cs="Calibri"/>
          <w:b/>
          <w:bCs/>
          <w:sz w:val="20"/>
          <w:szCs w:val="20"/>
          <w:lang w:val="en-GB" w:eastAsia="en-GB"/>
        </w:rPr>
        <w:t>Corrigendum to Directive 2011/65/EU:</w:t>
      </w:r>
    </w:p>
    <w:p w14:paraId="7FAD10BF" w14:textId="325F8D75" w:rsidR="00163B53" w:rsidRPr="006A167F" w:rsidRDefault="00477F5F" w:rsidP="000933C6">
      <w:pPr>
        <w:pStyle w:val="Default"/>
        <w:ind w:firstLine="567"/>
        <w:jc w:val="both"/>
        <w:rPr>
          <w:rStyle w:val="Hyperlink"/>
          <w:rFonts w:ascii="Funnel Sans" w:hAnsi="Funnel Sans" w:cs="Calibri"/>
          <w:i/>
          <w:iCs/>
          <w:color w:val="000000"/>
          <w:sz w:val="20"/>
          <w:szCs w:val="20"/>
          <w:u w:val="none"/>
          <w:lang w:val="en-GB" w:eastAsia="en-GB"/>
        </w:rPr>
      </w:pPr>
      <w:hyperlink r:id="rId15" w:history="1">
        <w:r w:rsidRPr="006A167F">
          <w:rPr>
            <w:rStyle w:val="Hyperlink"/>
            <w:rFonts w:ascii="Funnel Sans" w:hAnsi="Funnel Sans" w:cs="Calibri"/>
            <w:i/>
            <w:iCs/>
            <w:sz w:val="20"/>
            <w:szCs w:val="20"/>
            <w:lang w:val="en-GB" w:eastAsia="en-GB"/>
          </w:rPr>
          <w:t>http://data.europa.eu/eli/dir/2011/65/corrigendum/2014-02-14/oj</w:t>
        </w:r>
      </w:hyperlink>
    </w:p>
    <w:p w14:paraId="676BDA4C" w14:textId="77777777" w:rsidR="00AB4921" w:rsidRPr="006A167F" w:rsidRDefault="00AB4921" w:rsidP="000933C6">
      <w:pPr>
        <w:ind w:firstLine="567"/>
        <w:jc w:val="both"/>
        <w:rPr>
          <w:rFonts w:ascii="Funnel Sans" w:hAnsi="Funnel Sans"/>
          <w:bCs/>
          <w:color w:val="000000"/>
          <w:sz w:val="20"/>
          <w:szCs w:val="20"/>
        </w:rPr>
      </w:pPr>
    </w:p>
    <w:p w14:paraId="009CBFBD" w14:textId="77777777" w:rsidR="004E07DA" w:rsidRPr="006A167F" w:rsidRDefault="004E07DA" w:rsidP="00432680">
      <w:pPr>
        <w:widowControl w:val="0"/>
        <w:jc w:val="both"/>
        <w:rPr>
          <w:rFonts w:ascii="Funnel Sans" w:hAnsi="Funnel Sans"/>
          <w:bCs/>
          <w:color w:val="000000"/>
          <w:sz w:val="20"/>
          <w:szCs w:val="20"/>
        </w:rPr>
      </w:pPr>
    </w:p>
    <w:p w14:paraId="26F0F3B5" w14:textId="7626F418" w:rsidR="00432680" w:rsidRPr="006A167F" w:rsidRDefault="00432680" w:rsidP="00432680">
      <w:pPr>
        <w:widowControl w:val="0"/>
        <w:jc w:val="both"/>
        <w:rPr>
          <w:rFonts w:ascii="Funnel Sans" w:hAnsi="Funnel Sans"/>
          <w:bCs/>
          <w:color w:val="000000"/>
          <w:sz w:val="20"/>
          <w:szCs w:val="20"/>
        </w:rPr>
      </w:pPr>
      <w:r w:rsidRPr="006A167F">
        <w:rPr>
          <w:rFonts w:ascii="Funnel Sans" w:hAnsi="Funnel Sans"/>
          <w:bCs/>
          <w:color w:val="000000"/>
          <w:sz w:val="20"/>
          <w:szCs w:val="20"/>
        </w:rPr>
        <w:t xml:space="preserve">The objectives of the Directives whose provisions are being transposed </w:t>
      </w:r>
      <w:r w:rsidR="00224868" w:rsidRPr="006A167F">
        <w:rPr>
          <w:rFonts w:ascii="Funnel Sans" w:hAnsi="Funnel Sans"/>
          <w:bCs/>
          <w:color w:val="000000"/>
          <w:sz w:val="20"/>
          <w:szCs w:val="20"/>
        </w:rPr>
        <w:t xml:space="preserve">or applied </w:t>
      </w:r>
      <w:r w:rsidRPr="006A167F">
        <w:rPr>
          <w:rFonts w:ascii="Funnel Sans" w:hAnsi="Funnel Sans"/>
          <w:bCs/>
          <w:color w:val="000000"/>
          <w:sz w:val="20"/>
          <w:szCs w:val="20"/>
        </w:rPr>
        <w:t xml:space="preserve">by the </w:t>
      </w:r>
      <w:r w:rsidR="00224868" w:rsidRPr="006A167F">
        <w:rPr>
          <w:rFonts w:ascii="Funnel Sans" w:hAnsi="Funnel Sans"/>
          <w:bCs/>
          <w:color w:val="000000"/>
          <w:sz w:val="20"/>
          <w:szCs w:val="20"/>
        </w:rPr>
        <w:t>proposed</w:t>
      </w:r>
      <w:r w:rsidRPr="006A167F">
        <w:rPr>
          <w:rFonts w:ascii="Funnel Sans" w:hAnsi="Funnel Sans"/>
          <w:bCs/>
          <w:color w:val="000000"/>
          <w:sz w:val="20"/>
          <w:szCs w:val="20"/>
        </w:rPr>
        <w:t xml:space="preserve"> Legal Notice are:</w:t>
      </w:r>
    </w:p>
    <w:p w14:paraId="7CF784DE" w14:textId="77777777" w:rsidR="00432680" w:rsidRPr="006A167F" w:rsidRDefault="00432680" w:rsidP="00986B6F">
      <w:pPr>
        <w:jc w:val="both"/>
        <w:rPr>
          <w:rFonts w:ascii="Funnel Sans" w:hAnsi="Funnel Sans"/>
          <w:bCs/>
          <w:color w:val="000000"/>
          <w:sz w:val="20"/>
          <w:szCs w:val="20"/>
        </w:rPr>
      </w:pPr>
    </w:p>
    <w:p w14:paraId="45F42C5F" w14:textId="37CADFC6" w:rsidR="00936595" w:rsidRPr="006A167F" w:rsidRDefault="00936595" w:rsidP="00986B6F">
      <w:pPr>
        <w:jc w:val="both"/>
        <w:rPr>
          <w:rFonts w:ascii="Funnel Sans" w:hAnsi="Funnel Sans"/>
          <w:bCs/>
          <w:color w:val="000000"/>
          <w:sz w:val="20"/>
          <w:szCs w:val="20"/>
        </w:rPr>
      </w:pPr>
      <w:r w:rsidRPr="006A167F">
        <w:rPr>
          <w:rFonts w:ascii="Funnel Sans" w:hAnsi="Funnel Sans"/>
          <w:bCs/>
          <w:color w:val="000000"/>
          <w:sz w:val="20"/>
          <w:szCs w:val="20"/>
        </w:rPr>
        <w:t>Directive 2011/65/EU requires Member States to ensure that electrical and electronic equipment placed on the market does not contain the hazardous substances listed in Annex II to that Directive. That restriction, however, does not apply to certain exempted applications listed in Annex III to that Directive. Among the restricted substances is lead.</w:t>
      </w:r>
    </w:p>
    <w:p w14:paraId="4CA736F5" w14:textId="77777777" w:rsidR="00936595" w:rsidRPr="006A167F" w:rsidRDefault="00936595" w:rsidP="00D94D4A">
      <w:pPr>
        <w:pStyle w:val="bodytext"/>
        <w:spacing w:before="0" w:after="0" w:line="240" w:lineRule="auto"/>
        <w:ind w:left="851" w:firstLine="0"/>
        <w:rPr>
          <w:rFonts w:ascii="Funnel Sans" w:eastAsia="MS Mincho" w:hAnsi="Funnel Sans"/>
          <w:bCs/>
          <w:sz w:val="20"/>
          <w:szCs w:val="20"/>
        </w:rPr>
      </w:pPr>
    </w:p>
    <w:p w14:paraId="0273D3BC" w14:textId="77777777" w:rsidR="002B6472" w:rsidRPr="006A167F" w:rsidRDefault="002B6472" w:rsidP="00D94D4A">
      <w:pPr>
        <w:jc w:val="both"/>
        <w:rPr>
          <w:rFonts w:ascii="Funnel Sans" w:hAnsi="Funnel Sans"/>
          <w:b/>
          <w:color w:val="000000"/>
          <w:sz w:val="20"/>
          <w:szCs w:val="20"/>
        </w:rPr>
      </w:pPr>
      <w:r w:rsidRPr="006A167F">
        <w:rPr>
          <w:rFonts w:ascii="Funnel Sans" w:hAnsi="Funnel Sans"/>
          <w:b/>
          <w:color w:val="000000"/>
          <w:sz w:val="20"/>
          <w:szCs w:val="20"/>
        </w:rPr>
        <w:t>Commission Delegated Directive (EU) 2025/1802:</w:t>
      </w:r>
    </w:p>
    <w:p w14:paraId="308E8F2A" w14:textId="77777777" w:rsidR="002B6472" w:rsidRPr="006A167F" w:rsidRDefault="002B6472" w:rsidP="00D94D4A">
      <w:pPr>
        <w:jc w:val="both"/>
        <w:rPr>
          <w:rFonts w:ascii="Funnel Sans" w:hAnsi="Funnel Sans"/>
          <w:bCs/>
          <w:color w:val="000000"/>
          <w:sz w:val="20"/>
          <w:szCs w:val="20"/>
        </w:rPr>
      </w:pPr>
    </w:p>
    <w:p w14:paraId="68171D1E" w14:textId="696DC90E"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Currently, Commission Delegated Directive (EU) 2025/1802 </w:t>
      </w:r>
      <w:r w:rsidR="00EE7965" w:rsidRPr="006A167F">
        <w:rPr>
          <w:rFonts w:ascii="Funnel Sans" w:hAnsi="Funnel Sans"/>
          <w:bCs/>
          <w:color w:val="000000"/>
          <w:sz w:val="20"/>
          <w:szCs w:val="20"/>
        </w:rPr>
        <w:t xml:space="preserve">is to </w:t>
      </w:r>
      <w:r w:rsidRPr="006A167F">
        <w:rPr>
          <w:rFonts w:ascii="Funnel Sans" w:hAnsi="Funnel Sans"/>
          <w:bCs/>
          <w:color w:val="000000"/>
          <w:sz w:val="20"/>
          <w:szCs w:val="20"/>
        </w:rPr>
        <w:t>provide</w:t>
      </w:r>
      <w:r w:rsidR="00EE7965" w:rsidRPr="006A167F">
        <w:rPr>
          <w:rFonts w:ascii="Funnel Sans" w:hAnsi="Funnel Sans"/>
          <w:bCs/>
          <w:color w:val="000000"/>
          <w:sz w:val="20"/>
          <w:szCs w:val="20"/>
        </w:rPr>
        <w:t xml:space="preserve"> renewal</w:t>
      </w:r>
      <w:r w:rsidRPr="006A167F">
        <w:rPr>
          <w:rFonts w:ascii="Funnel Sans" w:hAnsi="Funnel Sans"/>
          <w:bCs/>
          <w:color w:val="000000"/>
          <w:sz w:val="20"/>
          <w:szCs w:val="20"/>
        </w:rPr>
        <w:t xml:space="preserve"> for an exemption for the use of for lead in high melting temperature solders. </w:t>
      </w:r>
    </w:p>
    <w:p w14:paraId="59C4F717" w14:textId="77777777"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 </w:t>
      </w:r>
    </w:p>
    <w:p w14:paraId="74481C79" w14:textId="33C70663"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On 20 January 2023, two renewal applications were submitted for category 9 and category 11 within the timeframe for renewal provided for in Directive 2011/65/EU. In accordance with Directive 2011/65/EU the existing exemption remains valid until a decision on the renewal application is taken by the Commission. In order to evaluate the applications received, a technical and scientific assessment study was carried out and finalised in 2024.</w:t>
      </w:r>
    </w:p>
    <w:p w14:paraId="0D79361C" w14:textId="77777777" w:rsidR="002B6472" w:rsidRPr="006A167F" w:rsidRDefault="002B6472" w:rsidP="00D94D4A">
      <w:pPr>
        <w:jc w:val="both"/>
        <w:rPr>
          <w:rFonts w:ascii="Funnel Sans" w:hAnsi="Funnel Sans"/>
          <w:bCs/>
          <w:color w:val="000000"/>
          <w:sz w:val="20"/>
          <w:szCs w:val="20"/>
        </w:rPr>
      </w:pPr>
    </w:p>
    <w:p w14:paraId="7E1D963A" w14:textId="77777777"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The evaluation of the requested exemption renewal concluded that high melting temperature type solders containing lead are used in various applications of electrical and electronic equipment. Those types of solders contain more than 85 % lead by weight and have crucial properties such as high melting point, electrical conductivity, thermal conductivity, ductility, corrosion-resistivity, appropriate oxidation nature, and wettability. </w:t>
      </w:r>
    </w:p>
    <w:p w14:paraId="501928E7" w14:textId="77777777" w:rsidR="002B6472" w:rsidRPr="006A167F" w:rsidRDefault="002B6472" w:rsidP="00D94D4A">
      <w:pPr>
        <w:jc w:val="both"/>
        <w:rPr>
          <w:rFonts w:ascii="Funnel Sans" w:hAnsi="Funnel Sans"/>
          <w:bCs/>
          <w:color w:val="000000"/>
          <w:sz w:val="20"/>
          <w:szCs w:val="20"/>
        </w:rPr>
      </w:pPr>
    </w:p>
    <w:p w14:paraId="70430D3E" w14:textId="77777777"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Although individual substitutes and alternatives are partly available, lead-free solutions will not be available or be only available with insufficient reliability for all relevant applications, in the next three years.</w:t>
      </w:r>
    </w:p>
    <w:p w14:paraId="575FEFDE" w14:textId="77777777" w:rsidR="002B6472" w:rsidRPr="006A167F" w:rsidRDefault="002B6472" w:rsidP="00D94D4A">
      <w:pPr>
        <w:jc w:val="both"/>
        <w:rPr>
          <w:rFonts w:ascii="Funnel Sans" w:hAnsi="Funnel Sans"/>
          <w:bCs/>
          <w:color w:val="000000"/>
          <w:sz w:val="20"/>
          <w:szCs w:val="20"/>
        </w:rPr>
      </w:pPr>
    </w:p>
    <w:p w14:paraId="16820AAB" w14:textId="77777777"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Therefore, a short-term validity period for the phasing out of the exemption set out in point 7(a) of Annex III to Directive 2011/65/EU should be granted. For the sub-entries, a sufficient validity period should be granted considering the conclusions of the technical assessment. </w:t>
      </w:r>
    </w:p>
    <w:p w14:paraId="15DFEEA2" w14:textId="77777777" w:rsidR="002B6472" w:rsidRPr="006A167F" w:rsidRDefault="002B6472" w:rsidP="00D94D4A">
      <w:pPr>
        <w:jc w:val="both"/>
        <w:rPr>
          <w:rFonts w:ascii="Funnel Sans" w:hAnsi="Funnel Sans"/>
          <w:bCs/>
          <w:color w:val="000000"/>
          <w:sz w:val="20"/>
          <w:szCs w:val="20"/>
        </w:rPr>
      </w:pPr>
    </w:p>
    <w:p w14:paraId="4AD26C48" w14:textId="754CD7CF"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Due to the remaining short-term renewal of the exemption set out in point 7(a) of Annex III to Directive 2011/65/EU, it is appropriate to set one expiry date for all categories of electrical and electronic equipment set out in Annex I to Directive 2011/65/EU. </w:t>
      </w:r>
    </w:p>
    <w:p w14:paraId="0590DF2D" w14:textId="77777777" w:rsidR="002B6472" w:rsidRPr="006A167F" w:rsidRDefault="002B6472" w:rsidP="00D94D4A">
      <w:pPr>
        <w:jc w:val="both"/>
        <w:rPr>
          <w:rFonts w:ascii="Funnel Sans" w:hAnsi="Funnel Sans"/>
          <w:bCs/>
          <w:color w:val="000000"/>
          <w:sz w:val="20"/>
          <w:szCs w:val="20"/>
        </w:rPr>
      </w:pPr>
    </w:p>
    <w:p w14:paraId="21CE6CBC" w14:textId="0AACEC97" w:rsidR="002B6472" w:rsidRPr="006A167F" w:rsidRDefault="002B6472" w:rsidP="00D94D4A">
      <w:pPr>
        <w:jc w:val="both"/>
        <w:rPr>
          <w:rFonts w:ascii="Funnel Sans" w:hAnsi="Funnel Sans"/>
          <w:b/>
          <w:color w:val="000000"/>
          <w:sz w:val="20"/>
          <w:szCs w:val="20"/>
        </w:rPr>
      </w:pPr>
      <w:r w:rsidRPr="006A167F">
        <w:rPr>
          <w:rFonts w:ascii="Funnel Sans" w:hAnsi="Funnel Sans"/>
          <w:b/>
          <w:color w:val="000000"/>
          <w:sz w:val="20"/>
          <w:szCs w:val="20"/>
        </w:rPr>
        <w:t>Commission Delegated Directive (EU) 2025/2363</w:t>
      </w:r>
    </w:p>
    <w:p w14:paraId="072E224C" w14:textId="77777777" w:rsidR="002B6472" w:rsidRPr="006A167F" w:rsidRDefault="002B6472" w:rsidP="00D94D4A">
      <w:pPr>
        <w:jc w:val="both"/>
        <w:rPr>
          <w:rFonts w:ascii="Funnel Sans" w:hAnsi="Funnel Sans"/>
          <w:b/>
          <w:color w:val="000000"/>
          <w:sz w:val="20"/>
          <w:szCs w:val="20"/>
        </w:rPr>
      </w:pPr>
    </w:p>
    <w:p w14:paraId="0FE6615A" w14:textId="200003DB"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Currently Commission Delegated Directive (EU) 2025/2363 </w:t>
      </w:r>
      <w:r w:rsidR="008C2285" w:rsidRPr="006A167F">
        <w:rPr>
          <w:rFonts w:ascii="Funnel Sans" w:hAnsi="Funnel Sans"/>
          <w:bCs/>
          <w:color w:val="000000"/>
          <w:sz w:val="20"/>
          <w:szCs w:val="20"/>
        </w:rPr>
        <w:t xml:space="preserve">is to </w:t>
      </w:r>
      <w:r w:rsidRPr="006A167F">
        <w:rPr>
          <w:rFonts w:ascii="Funnel Sans" w:hAnsi="Funnel Sans"/>
          <w:bCs/>
          <w:color w:val="000000"/>
          <w:sz w:val="20"/>
          <w:szCs w:val="20"/>
        </w:rPr>
        <w:t>provide</w:t>
      </w:r>
      <w:r w:rsidR="008C2285" w:rsidRPr="006A167F">
        <w:rPr>
          <w:rFonts w:ascii="Funnel Sans" w:hAnsi="Funnel Sans"/>
          <w:bCs/>
          <w:color w:val="000000"/>
          <w:sz w:val="20"/>
          <w:szCs w:val="20"/>
        </w:rPr>
        <w:t xml:space="preserve"> renewal</w:t>
      </w:r>
      <w:r w:rsidRPr="006A167F">
        <w:rPr>
          <w:rFonts w:ascii="Funnel Sans" w:hAnsi="Funnel Sans"/>
          <w:bCs/>
          <w:color w:val="000000"/>
          <w:sz w:val="20"/>
          <w:szCs w:val="20"/>
        </w:rPr>
        <w:t xml:space="preserve"> for an exemption for the use of lead in glass or ceramic components.</w:t>
      </w:r>
    </w:p>
    <w:p w14:paraId="4AE7B81C" w14:textId="0C5CCC25"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The Commission received </w:t>
      </w:r>
      <w:r w:rsidR="00E71330" w:rsidRPr="006A167F">
        <w:rPr>
          <w:rFonts w:ascii="Funnel Sans" w:hAnsi="Funnel Sans"/>
          <w:bCs/>
          <w:color w:val="000000"/>
          <w:sz w:val="20"/>
          <w:szCs w:val="20"/>
        </w:rPr>
        <w:t xml:space="preserve">eight </w:t>
      </w:r>
      <w:r w:rsidRPr="006A167F">
        <w:rPr>
          <w:rFonts w:ascii="Funnel Sans" w:hAnsi="Funnel Sans"/>
          <w:bCs/>
          <w:color w:val="000000"/>
          <w:sz w:val="20"/>
          <w:szCs w:val="20"/>
        </w:rPr>
        <w:t>renewal request</w:t>
      </w:r>
      <w:r w:rsidR="00BB1C31" w:rsidRPr="006A167F">
        <w:rPr>
          <w:rFonts w:ascii="Funnel Sans" w:hAnsi="Funnel Sans"/>
          <w:bCs/>
          <w:color w:val="000000"/>
          <w:sz w:val="20"/>
          <w:szCs w:val="20"/>
        </w:rPr>
        <w:t>s</w:t>
      </w:r>
      <w:r w:rsidRPr="006A167F">
        <w:rPr>
          <w:rFonts w:ascii="Funnel Sans" w:hAnsi="Funnel Sans"/>
          <w:bCs/>
          <w:color w:val="000000"/>
          <w:sz w:val="20"/>
          <w:szCs w:val="20"/>
        </w:rPr>
        <w:t>. All requests were received within the timeframe for renewal provided for in Directive 2011/65/EU. In accordance with Directive 2011/65/EU, the existing exemption remains valid until a decision on the renewal application is taken by the Commission</w:t>
      </w:r>
      <w:r w:rsidR="000E0EF3" w:rsidRPr="006A167F">
        <w:rPr>
          <w:rFonts w:ascii="Funnel Sans" w:hAnsi="Funnel Sans"/>
          <w:bCs/>
          <w:color w:val="000000"/>
          <w:sz w:val="20"/>
          <w:szCs w:val="20"/>
        </w:rPr>
        <w:t>.</w:t>
      </w:r>
    </w:p>
    <w:p w14:paraId="368ED673" w14:textId="77777777" w:rsidR="002B6472" w:rsidRPr="006A167F" w:rsidRDefault="002B6472" w:rsidP="00D94D4A">
      <w:pPr>
        <w:jc w:val="both"/>
        <w:rPr>
          <w:rFonts w:ascii="Funnel Sans" w:hAnsi="Funnel Sans"/>
          <w:bCs/>
          <w:color w:val="000000"/>
          <w:sz w:val="20"/>
          <w:szCs w:val="20"/>
        </w:rPr>
      </w:pPr>
    </w:p>
    <w:p w14:paraId="20C5D02C" w14:textId="2C875C15"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In order to evaluate the applications received, a technical and scientific assessment study was carried out and finalised in 2022. A further study focusing on the electrical and electronic equipment categories requested for renewal at a later stage was carried out and finalised in 2024.</w:t>
      </w:r>
    </w:p>
    <w:p w14:paraId="5FCFEC05" w14:textId="77777777" w:rsidR="002B6472" w:rsidRPr="006A167F" w:rsidRDefault="002B6472" w:rsidP="00D94D4A">
      <w:pPr>
        <w:jc w:val="both"/>
        <w:rPr>
          <w:rFonts w:ascii="Funnel Sans" w:hAnsi="Funnel Sans"/>
          <w:bCs/>
          <w:color w:val="000000"/>
          <w:sz w:val="20"/>
          <w:szCs w:val="20"/>
        </w:rPr>
      </w:pPr>
    </w:p>
    <w:p w14:paraId="469E52F5" w14:textId="77777777"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The evaluation of the requested exemption renewal concluded that in ceramics, lead provides particular dielectric, piezoelectric, pyroelectric, ferroelectric, semiconductor, magnetic properties over a wide use range in terms of temperatures, voltages or frequencies. In glass, lead provides crucial properties such as lowering the melting and softening points, improving workability, machinability, and chemical stability and others.</w:t>
      </w:r>
    </w:p>
    <w:p w14:paraId="42E1645C" w14:textId="77777777" w:rsidR="002B6472" w:rsidRPr="006A167F" w:rsidRDefault="002B6472" w:rsidP="00D94D4A">
      <w:pPr>
        <w:jc w:val="both"/>
        <w:rPr>
          <w:rFonts w:ascii="Funnel Sans" w:hAnsi="Funnel Sans"/>
          <w:bCs/>
          <w:color w:val="000000"/>
          <w:sz w:val="20"/>
          <w:szCs w:val="20"/>
        </w:rPr>
      </w:pPr>
    </w:p>
    <w:p w14:paraId="5BD3F1B7" w14:textId="43DD54FC"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Substitutes for lead-containing ceramics and glasses are either not technically practicable for all applications or substitutes are not sufficiently reliable for specific applications. Thus, the elimination or substitution through the design changes or materials and components which do not require any of the materials or substances listed in Annex II is scientifically or technically impracticable and </w:t>
      </w:r>
      <w:r w:rsidR="00A82F26" w:rsidRPr="006A167F">
        <w:rPr>
          <w:rFonts w:ascii="Funnel Sans" w:hAnsi="Funnel Sans"/>
          <w:bCs/>
          <w:color w:val="000000"/>
          <w:sz w:val="20"/>
          <w:szCs w:val="20"/>
        </w:rPr>
        <w:t>t</w:t>
      </w:r>
      <w:r w:rsidRPr="006A167F">
        <w:rPr>
          <w:rFonts w:ascii="Funnel Sans" w:hAnsi="Funnel Sans"/>
          <w:bCs/>
          <w:color w:val="000000"/>
          <w:sz w:val="20"/>
          <w:szCs w:val="20"/>
        </w:rPr>
        <w:t xml:space="preserve">he reliability of substitutes is not ensured. It is appropriate to specify the technical applications in those entries. </w:t>
      </w:r>
    </w:p>
    <w:p w14:paraId="6CECE094" w14:textId="77777777" w:rsidR="002B6472" w:rsidRPr="006A167F" w:rsidRDefault="002B6472" w:rsidP="00D94D4A">
      <w:pPr>
        <w:jc w:val="both"/>
        <w:rPr>
          <w:rFonts w:ascii="Funnel Sans" w:hAnsi="Funnel Sans"/>
          <w:bCs/>
          <w:color w:val="000000"/>
          <w:sz w:val="20"/>
          <w:szCs w:val="20"/>
        </w:rPr>
      </w:pPr>
    </w:p>
    <w:p w14:paraId="56708B92" w14:textId="1D122177"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The evaluation concluded that even though it is scientifically possible to substitute lead in ceramic dielectrics for high-voltage capacitors for some applications under the exemption set out in Annex III to Directive 2011/65/EU, it is not technically practicable for most applications. In addition, such lead-free capacitors lack sufficient reliability in practice. Thus, the requested renewal meets the criteria set out in Directive 2011/65/EU. The renewed exemptions should be granted with validity periods which take into account the technical conclusions of the evaluation.  </w:t>
      </w:r>
    </w:p>
    <w:p w14:paraId="36A738FB" w14:textId="77777777" w:rsidR="002B6472" w:rsidRPr="006A167F" w:rsidRDefault="002B6472" w:rsidP="00D94D4A">
      <w:pPr>
        <w:jc w:val="both"/>
        <w:rPr>
          <w:rFonts w:ascii="Funnel Sans" w:hAnsi="Funnel Sans"/>
          <w:bCs/>
          <w:color w:val="000000"/>
          <w:sz w:val="20"/>
          <w:szCs w:val="20"/>
        </w:rPr>
      </w:pPr>
    </w:p>
    <w:p w14:paraId="4841BFF6" w14:textId="5F104C9B"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Due to the remaining short-term renewal of the exemption set out in point 7(c)-I of Annex III to Directive 2011/65/EU, it is appropriate to set one expiry date for all categories of electrical and electronic equipment set out in Annex I to Directive 2011/65/EU.</w:t>
      </w:r>
    </w:p>
    <w:p w14:paraId="1D6E24D9" w14:textId="77777777" w:rsidR="002B6472" w:rsidRPr="006A167F" w:rsidRDefault="002B6472" w:rsidP="00D94D4A">
      <w:pPr>
        <w:jc w:val="both"/>
        <w:rPr>
          <w:rFonts w:ascii="Funnel Sans" w:hAnsi="Funnel Sans"/>
          <w:bCs/>
          <w:color w:val="000000"/>
          <w:sz w:val="20"/>
          <w:szCs w:val="20"/>
        </w:rPr>
      </w:pPr>
    </w:p>
    <w:p w14:paraId="25886290" w14:textId="77777777" w:rsidR="002B6472" w:rsidRPr="006A167F" w:rsidRDefault="002B6472" w:rsidP="00D94D4A">
      <w:pPr>
        <w:jc w:val="both"/>
        <w:rPr>
          <w:rFonts w:ascii="Funnel Sans" w:hAnsi="Funnel Sans"/>
          <w:b/>
          <w:color w:val="000000"/>
          <w:sz w:val="20"/>
          <w:szCs w:val="20"/>
        </w:rPr>
      </w:pPr>
      <w:r w:rsidRPr="006A167F">
        <w:rPr>
          <w:rFonts w:ascii="Funnel Sans" w:hAnsi="Funnel Sans"/>
          <w:b/>
          <w:color w:val="000000"/>
          <w:sz w:val="20"/>
          <w:szCs w:val="20"/>
        </w:rPr>
        <w:t>Commission Delegated Directive (EU) 2025/2364</w:t>
      </w:r>
    </w:p>
    <w:p w14:paraId="7C39FDF5" w14:textId="77777777" w:rsidR="002B6472" w:rsidRPr="006A167F" w:rsidRDefault="002B6472" w:rsidP="00D94D4A">
      <w:pPr>
        <w:jc w:val="both"/>
        <w:rPr>
          <w:rFonts w:ascii="Funnel Sans" w:hAnsi="Funnel Sans"/>
          <w:bCs/>
          <w:color w:val="000000"/>
          <w:sz w:val="20"/>
          <w:szCs w:val="20"/>
        </w:rPr>
      </w:pPr>
    </w:p>
    <w:p w14:paraId="57D0A36D" w14:textId="0F57B3BF"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Currently Commission Delegated Directive (EU) 2025/2364 </w:t>
      </w:r>
      <w:r w:rsidR="00BB1C31" w:rsidRPr="006A167F">
        <w:rPr>
          <w:rFonts w:ascii="Funnel Sans" w:hAnsi="Funnel Sans"/>
          <w:bCs/>
          <w:color w:val="000000"/>
          <w:sz w:val="20"/>
          <w:szCs w:val="20"/>
        </w:rPr>
        <w:t xml:space="preserve">is to </w:t>
      </w:r>
      <w:r w:rsidRPr="006A167F">
        <w:rPr>
          <w:rFonts w:ascii="Funnel Sans" w:hAnsi="Funnel Sans"/>
          <w:bCs/>
          <w:color w:val="000000"/>
          <w:sz w:val="20"/>
          <w:szCs w:val="20"/>
        </w:rPr>
        <w:t>provide</w:t>
      </w:r>
      <w:r w:rsidR="00BB1C31" w:rsidRPr="006A167F">
        <w:rPr>
          <w:rFonts w:ascii="Funnel Sans" w:hAnsi="Funnel Sans"/>
          <w:bCs/>
          <w:color w:val="000000"/>
          <w:sz w:val="20"/>
          <w:szCs w:val="20"/>
        </w:rPr>
        <w:t xml:space="preserve"> renewal</w:t>
      </w:r>
      <w:r w:rsidRPr="006A167F">
        <w:rPr>
          <w:rFonts w:ascii="Funnel Sans" w:hAnsi="Funnel Sans"/>
          <w:bCs/>
          <w:color w:val="000000"/>
          <w:sz w:val="20"/>
          <w:szCs w:val="20"/>
        </w:rPr>
        <w:t xml:space="preserve"> for an exemption for the use of lead as an alloying element in steel, aluminium and copper.</w:t>
      </w:r>
    </w:p>
    <w:p w14:paraId="7A1A7D83" w14:textId="77777777" w:rsidR="002B6472" w:rsidRPr="006A167F" w:rsidRDefault="002B6472" w:rsidP="00D94D4A">
      <w:pPr>
        <w:jc w:val="both"/>
        <w:rPr>
          <w:rFonts w:ascii="Funnel Sans" w:hAnsi="Funnel Sans"/>
          <w:bCs/>
          <w:color w:val="000000"/>
          <w:sz w:val="20"/>
          <w:szCs w:val="20"/>
        </w:rPr>
      </w:pPr>
    </w:p>
    <w:p w14:paraId="654E0086" w14:textId="69E67BB1" w:rsidR="002B6472" w:rsidRPr="006A167F" w:rsidRDefault="00F572E5" w:rsidP="00D94D4A">
      <w:pPr>
        <w:jc w:val="both"/>
        <w:rPr>
          <w:rFonts w:ascii="Funnel Sans" w:hAnsi="Funnel Sans"/>
          <w:bCs/>
          <w:color w:val="000000"/>
          <w:sz w:val="20"/>
          <w:szCs w:val="20"/>
        </w:rPr>
      </w:pPr>
      <w:r w:rsidRPr="006A167F">
        <w:rPr>
          <w:rFonts w:ascii="Funnel Sans" w:hAnsi="Funnel Sans"/>
          <w:bCs/>
          <w:color w:val="000000"/>
          <w:sz w:val="20"/>
          <w:szCs w:val="20"/>
        </w:rPr>
        <w:t>By</w:t>
      </w:r>
      <w:r w:rsidR="002B6472" w:rsidRPr="006A167F">
        <w:rPr>
          <w:rFonts w:ascii="Funnel Sans" w:hAnsi="Funnel Sans"/>
          <w:bCs/>
          <w:color w:val="000000"/>
          <w:sz w:val="20"/>
          <w:szCs w:val="20"/>
        </w:rPr>
        <w:t xml:space="preserve"> January 2023, two renewal applications were received by the Commission for </w:t>
      </w:r>
      <w:r w:rsidR="005D7DD7" w:rsidRPr="006A167F">
        <w:rPr>
          <w:rFonts w:ascii="Funnel Sans" w:hAnsi="Funnel Sans"/>
          <w:bCs/>
          <w:color w:val="000000"/>
          <w:sz w:val="20"/>
          <w:szCs w:val="20"/>
        </w:rPr>
        <w:t xml:space="preserve">the </w:t>
      </w:r>
      <w:r w:rsidR="002B6472" w:rsidRPr="006A167F">
        <w:rPr>
          <w:rFonts w:ascii="Funnel Sans" w:hAnsi="Funnel Sans"/>
          <w:bCs/>
          <w:color w:val="000000"/>
          <w:sz w:val="20"/>
          <w:szCs w:val="20"/>
        </w:rPr>
        <w:t>exemption</w:t>
      </w:r>
      <w:r w:rsidR="005D7DD7" w:rsidRPr="006A167F">
        <w:rPr>
          <w:rFonts w:ascii="Funnel Sans" w:hAnsi="Funnel Sans"/>
          <w:bCs/>
          <w:color w:val="000000"/>
          <w:sz w:val="20"/>
          <w:szCs w:val="20"/>
        </w:rPr>
        <w:t>s</w:t>
      </w:r>
      <w:r w:rsidR="002B6472" w:rsidRPr="006A167F">
        <w:rPr>
          <w:rFonts w:ascii="Funnel Sans" w:hAnsi="Funnel Sans"/>
          <w:bCs/>
          <w:color w:val="000000"/>
          <w:sz w:val="20"/>
          <w:szCs w:val="20"/>
        </w:rPr>
        <w:t xml:space="preserve"> set out in points 6(a)</w:t>
      </w:r>
      <w:r w:rsidR="001F65A7" w:rsidRPr="006A167F">
        <w:rPr>
          <w:rFonts w:ascii="Funnel Sans" w:hAnsi="Funnel Sans"/>
          <w:bCs/>
          <w:color w:val="000000"/>
          <w:sz w:val="20"/>
          <w:szCs w:val="20"/>
        </w:rPr>
        <w:t>, 6(b)</w:t>
      </w:r>
      <w:r w:rsidR="002B6472" w:rsidRPr="006A167F">
        <w:rPr>
          <w:rFonts w:ascii="Funnel Sans" w:hAnsi="Funnel Sans"/>
          <w:bCs/>
          <w:color w:val="000000"/>
          <w:sz w:val="20"/>
          <w:szCs w:val="20"/>
        </w:rPr>
        <w:t xml:space="preserve"> and 6(</w:t>
      </w:r>
      <w:r w:rsidR="001F65A7" w:rsidRPr="006A167F">
        <w:rPr>
          <w:rFonts w:ascii="Funnel Sans" w:hAnsi="Funnel Sans"/>
          <w:bCs/>
          <w:color w:val="000000"/>
          <w:sz w:val="20"/>
          <w:szCs w:val="20"/>
        </w:rPr>
        <w:t>c</w:t>
      </w:r>
      <w:r w:rsidR="002B6472" w:rsidRPr="006A167F">
        <w:rPr>
          <w:rFonts w:ascii="Funnel Sans" w:hAnsi="Funnel Sans"/>
          <w:bCs/>
          <w:color w:val="000000"/>
          <w:sz w:val="20"/>
          <w:szCs w:val="20"/>
        </w:rPr>
        <w:t xml:space="preserve">) of Annex III to Directive 2011/65/EU. In accordance with Directive 2011/65/EU, the existing exemptions remain valid until a decision on the renewal applications is taken. </w:t>
      </w:r>
    </w:p>
    <w:p w14:paraId="7C771148" w14:textId="77777777" w:rsidR="002B6472" w:rsidRPr="006A167F" w:rsidRDefault="002B6472" w:rsidP="00D94D4A">
      <w:pPr>
        <w:jc w:val="both"/>
        <w:rPr>
          <w:rFonts w:ascii="Funnel Sans" w:hAnsi="Funnel Sans"/>
          <w:bCs/>
          <w:color w:val="000000"/>
          <w:sz w:val="20"/>
          <w:szCs w:val="20"/>
        </w:rPr>
      </w:pPr>
    </w:p>
    <w:p w14:paraId="2A1D3D27" w14:textId="676DC6D4" w:rsidR="00C81B4B"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In order to evaluate the applications received,</w:t>
      </w:r>
      <w:r w:rsidR="003443A9" w:rsidRPr="006A167F">
        <w:rPr>
          <w:rFonts w:ascii="Funnel Sans" w:hAnsi="Funnel Sans"/>
          <w:bCs/>
          <w:color w:val="000000"/>
          <w:sz w:val="20"/>
          <w:szCs w:val="20"/>
        </w:rPr>
        <w:t xml:space="preserve"> a technical and scientific assessment study was carried out and finalised in 2022. A</w:t>
      </w:r>
      <w:r w:rsidRPr="006A167F">
        <w:rPr>
          <w:rFonts w:ascii="Funnel Sans" w:hAnsi="Funnel Sans"/>
          <w:bCs/>
          <w:color w:val="000000"/>
          <w:sz w:val="20"/>
          <w:szCs w:val="20"/>
        </w:rPr>
        <w:t xml:space="preserve"> further technical and scientific study focusing on the categories for which a renewal was requested at a later stage, was carried out and finalised in 2024. </w:t>
      </w:r>
    </w:p>
    <w:p w14:paraId="275575AE" w14:textId="77777777" w:rsidR="00C81B4B" w:rsidRPr="006A167F" w:rsidRDefault="00C81B4B" w:rsidP="00D94D4A">
      <w:pPr>
        <w:jc w:val="both"/>
        <w:rPr>
          <w:rFonts w:ascii="Funnel Sans" w:hAnsi="Funnel Sans"/>
          <w:bCs/>
          <w:color w:val="000000"/>
          <w:sz w:val="20"/>
          <w:szCs w:val="20"/>
        </w:rPr>
      </w:pPr>
    </w:p>
    <w:p w14:paraId="003EC12C" w14:textId="16B848BF"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The evaluation of the requested exemption renewal concluded that, regarding the exemption set out in point 6(a)-I of Annex III to Directive 2011/65/EU, lead is still necessary in steel to achieve certain machining properties. A substitution or elimination in batch hot dip galvanised steel is currently not technically feasible nor economically viable. In order to provide sufficient time to substitute lead in steel and to avoid negative impacts, which outweigh the benefits of a substitution, it is appropriate to grant a short-term validity period for those applications, in accordance </w:t>
      </w:r>
      <w:r w:rsidR="00F903F8" w:rsidRPr="006A167F">
        <w:rPr>
          <w:rFonts w:ascii="Funnel Sans" w:hAnsi="Funnel Sans"/>
          <w:bCs/>
          <w:color w:val="000000"/>
          <w:sz w:val="20"/>
          <w:szCs w:val="20"/>
        </w:rPr>
        <w:t xml:space="preserve">with </w:t>
      </w:r>
      <w:r w:rsidRPr="006A167F">
        <w:rPr>
          <w:rFonts w:ascii="Funnel Sans" w:hAnsi="Funnel Sans"/>
          <w:bCs/>
          <w:color w:val="000000"/>
          <w:sz w:val="20"/>
          <w:szCs w:val="20"/>
        </w:rPr>
        <w:t>Directive 2011/65/EU. As regards points 6(a), 6(a)-</w:t>
      </w:r>
      <w:r w:rsidRPr="006A167F">
        <w:rPr>
          <w:rFonts w:ascii="Funnel Sans" w:hAnsi="Funnel Sans"/>
          <w:bCs/>
          <w:color w:val="000000"/>
          <w:sz w:val="20"/>
          <w:szCs w:val="20"/>
        </w:rPr>
        <w:lastRenderedPageBreak/>
        <w:t>I and 6(a)-II of Annex III to Directive 2011/65/EU, it is appropriate to set one expiry date for all categories listed in Annex I of that Directive.</w:t>
      </w:r>
    </w:p>
    <w:p w14:paraId="02856997" w14:textId="77777777" w:rsidR="002B6472" w:rsidRPr="006A167F" w:rsidRDefault="002B6472" w:rsidP="00D94D4A">
      <w:pPr>
        <w:jc w:val="both"/>
        <w:rPr>
          <w:rFonts w:ascii="Funnel Sans" w:hAnsi="Funnel Sans"/>
          <w:bCs/>
          <w:color w:val="000000"/>
          <w:sz w:val="20"/>
          <w:szCs w:val="20"/>
        </w:rPr>
      </w:pPr>
    </w:p>
    <w:p w14:paraId="1E321EF0" w14:textId="77777777" w:rsidR="009A68C6"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As regards the exemption set out in point 6(b)-I of Annex III to Directive 2011/65/EU concerning lead in aluminium stemming from lead-bearing aluminium scrap recycling, it was concluded that the lead concentration can further be reduced to 0,3 % by weight in aluminium. The use of intentionally added lead in aluminium for machining purposes is no </w:t>
      </w:r>
      <w:r w:rsidR="00F903F8" w:rsidRPr="006A167F">
        <w:rPr>
          <w:rFonts w:ascii="Funnel Sans" w:hAnsi="Funnel Sans"/>
          <w:bCs/>
          <w:color w:val="000000"/>
          <w:sz w:val="20"/>
          <w:szCs w:val="20"/>
        </w:rPr>
        <w:t>longer</w:t>
      </w:r>
      <w:r w:rsidRPr="006A167F">
        <w:rPr>
          <w:rFonts w:ascii="Funnel Sans" w:hAnsi="Funnel Sans"/>
          <w:bCs/>
          <w:color w:val="000000"/>
          <w:sz w:val="20"/>
          <w:szCs w:val="20"/>
        </w:rPr>
        <w:t xml:space="preserve"> needed for electrical and electronic </w:t>
      </w:r>
      <w:r w:rsidR="006B3A49" w:rsidRPr="006A167F">
        <w:rPr>
          <w:rFonts w:ascii="Funnel Sans" w:hAnsi="Funnel Sans"/>
          <w:bCs/>
          <w:color w:val="000000"/>
          <w:sz w:val="20"/>
          <w:szCs w:val="20"/>
        </w:rPr>
        <w:t>equipment.</w:t>
      </w:r>
      <w:r w:rsidRPr="006A167F">
        <w:rPr>
          <w:rFonts w:ascii="Funnel Sans" w:hAnsi="Funnel Sans"/>
          <w:bCs/>
          <w:color w:val="000000"/>
          <w:sz w:val="20"/>
          <w:szCs w:val="20"/>
        </w:rPr>
        <w:t xml:space="preserve"> Reliable substitutes for lead in aluminium exist on the market. </w:t>
      </w:r>
      <w:r w:rsidR="003F1022" w:rsidRPr="006A167F">
        <w:rPr>
          <w:rFonts w:ascii="Funnel Sans" w:hAnsi="Funnel Sans"/>
          <w:bCs/>
          <w:color w:val="000000"/>
          <w:sz w:val="20"/>
          <w:szCs w:val="20"/>
        </w:rPr>
        <w:t xml:space="preserve">Thus, the maximum transition period of 18 months is set to allow individual market participants in the industry to adapt. </w:t>
      </w:r>
    </w:p>
    <w:p w14:paraId="53307D99" w14:textId="12212FC4" w:rsidR="002B6472" w:rsidRPr="006A167F" w:rsidRDefault="003F102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However, category 9 and category 11 require redesign and requalification of electrical and electronic equipment and thus more time for compliance. Therefore, longer validity periods </w:t>
      </w:r>
      <w:r w:rsidR="00CF1FEB" w:rsidRPr="006A167F">
        <w:rPr>
          <w:rFonts w:ascii="Funnel Sans" w:hAnsi="Funnel Sans"/>
          <w:bCs/>
          <w:color w:val="000000"/>
          <w:sz w:val="20"/>
          <w:szCs w:val="20"/>
        </w:rPr>
        <w:t>are</w:t>
      </w:r>
      <w:r w:rsidRPr="006A167F">
        <w:rPr>
          <w:rFonts w:ascii="Funnel Sans" w:hAnsi="Funnel Sans"/>
          <w:bCs/>
          <w:color w:val="000000"/>
          <w:sz w:val="20"/>
          <w:szCs w:val="20"/>
        </w:rPr>
        <w:t xml:space="preserve"> considered for those two categories.</w:t>
      </w:r>
    </w:p>
    <w:p w14:paraId="064F2592" w14:textId="77777777" w:rsidR="002B6472" w:rsidRPr="006A167F" w:rsidRDefault="002B6472" w:rsidP="00D94D4A">
      <w:pPr>
        <w:jc w:val="both"/>
        <w:rPr>
          <w:rFonts w:ascii="Funnel Sans" w:hAnsi="Funnel Sans"/>
          <w:bCs/>
          <w:color w:val="000000"/>
          <w:sz w:val="20"/>
          <w:szCs w:val="20"/>
        </w:rPr>
      </w:pPr>
    </w:p>
    <w:p w14:paraId="681C120A" w14:textId="5EDFB756" w:rsidR="002B6472" w:rsidRPr="006A167F" w:rsidRDefault="002B6472" w:rsidP="00D94D4A">
      <w:pPr>
        <w:jc w:val="both"/>
        <w:rPr>
          <w:rFonts w:ascii="Funnel Sans" w:hAnsi="Funnel Sans"/>
          <w:bCs/>
          <w:color w:val="000000"/>
          <w:sz w:val="20"/>
          <w:szCs w:val="20"/>
        </w:rPr>
      </w:pPr>
      <w:r w:rsidRPr="006A167F">
        <w:rPr>
          <w:rFonts w:ascii="Funnel Sans" w:hAnsi="Funnel Sans"/>
          <w:bCs/>
          <w:color w:val="000000"/>
          <w:sz w:val="20"/>
          <w:szCs w:val="20"/>
        </w:rPr>
        <w:t xml:space="preserve">As regards point 6(c) of Annex III to Directive 2011/65/EU concerning copper alloys containing up to 4 % lead by weight, it was not possible during the scientific and technical assessment to identify and define application areas that no longer require the exemption, despite many indications that lead could be successfully substituted in certain applications. </w:t>
      </w:r>
      <w:r w:rsidR="00D00E56" w:rsidRPr="006A167F">
        <w:rPr>
          <w:rFonts w:ascii="Funnel Sans" w:hAnsi="Funnel Sans"/>
          <w:bCs/>
          <w:color w:val="000000"/>
          <w:sz w:val="20"/>
          <w:szCs w:val="20"/>
        </w:rPr>
        <w:t>Given that</w:t>
      </w:r>
      <w:r w:rsidRPr="006A167F">
        <w:rPr>
          <w:rFonts w:ascii="Funnel Sans" w:hAnsi="Funnel Sans"/>
          <w:bCs/>
          <w:color w:val="000000"/>
          <w:sz w:val="20"/>
          <w:szCs w:val="20"/>
        </w:rPr>
        <w:t xml:space="preserve"> substitutes are not sufficiently reliable, an extension of the exemption should be granted. In view of the technical evaluation, it is appropriate to set one expiry date for all categories listed in Annex I to Directive 2011/65/EU.</w:t>
      </w:r>
    </w:p>
    <w:p w14:paraId="4B377D84" w14:textId="77777777" w:rsidR="00F97050" w:rsidRPr="006A167F" w:rsidRDefault="00F97050" w:rsidP="00D94D4A">
      <w:pPr>
        <w:jc w:val="both"/>
        <w:rPr>
          <w:rFonts w:ascii="Funnel Sans" w:hAnsi="Funnel Sans"/>
          <w:bCs/>
          <w:color w:val="000000"/>
          <w:sz w:val="20"/>
          <w:szCs w:val="20"/>
        </w:rPr>
      </w:pPr>
    </w:p>
    <w:p w14:paraId="790A77EB" w14:textId="77777777" w:rsidR="00F97050" w:rsidRPr="006A167F" w:rsidRDefault="00F97050" w:rsidP="00F97050">
      <w:pPr>
        <w:jc w:val="both"/>
        <w:rPr>
          <w:rFonts w:ascii="Funnel Sans" w:hAnsi="Funnel Sans"/>
          <w:b/>
          <w:bCs/>
          <w:iCs/>
          <w:color w:val="000000"/>
          <w:sz w:val="20"/>
          <w:szCs w:val="20"/>
        </w:rPr>
      </w:pPr>
      <w:r w:rsidRPr="006A167F">
        <w:rPr>
          <w:rFonts w:ascii="Funnel Sans" w:hAnsi="Funnel Sans"/>
          <w:b/>
          <w:bCs/>
          <w:iCs/>
          <w:color w:val="000000"/>
          <w:sz w:val="20"/>
          <w:szCs w:val="20"/>
        </w:rPr>
        <w:t>Corrigendum to Directive 2011/65/EU</w:t>
      </w:r>
    </w:p>
    <w:p w14:paraId="21A76AA2" w14:textId="77777777" w:rsidR="00F97050" w:rsidRPr="006A167F" w:rsidRDefault="00F97050" w:rsidP="00F97050">
      <w:pPr>
        <w:jc w:val="both"/>
        <w:rPr>
          <w:rFonts w:ascii="Funnel Sans" w:hAnsi="Funnel Sans"/>
          <w:bCs/>
          <w:iCs/>
          <w:color w:val="000000"/>
          <w:sz w:val="20"/>
          <w:szCs w:val="20"/>
        </w:rPr>
      </w:pPr>
    </w:p>
    <w:p w14:paraId="7C76B9E9" w14:textId="7A632315" w:rsidR="00F97050" w:rsidRPr="006A167F" w:rsidRDefault="00F97050" w:rsidP="00D94D4A">
      <w:pPr>
        <w:jc w:val="both"/>
        <w:rPr>
          <w:rFonts w:ascii="Funnel Sans" w:hAnsi="Funnel Sans"/>
          <w:bCs/>
          <w:iCs/>
          <w:color w:val="000000"/>
          <w:sz w:val="20"/>
          <w:szCs w:val="20"/>
        </w:rPr>
      </w:pPr>
      <w:r w:rsidRPr="006A167F">
        <w:rPr>
          <w:rFonts w:ascii="Funnel Sans" w:hAnsi="Funnel Sans"/>
          <w:bCs/>
          <w:iCs/>
          <w:color w:val="000000"/>
          <w:sz w:val="20"/>
          <w:szCs w:val="20"/>
        </w:rPr>
        <w:t>Correction to a reference used in Article 7, Obligations of importers.</w:t>
      </w:r>
    </w:p>
    <w:p w14:paraId="360F7253" w14:textId="77777777" w:rsidR="005D428A" w:rsidRPr="006A167F" w:rsidRDefault="005D428A" w:rsidP="00D94D4A">
      <w:pPr>
        <w:jc w:val="both"/>
        <w:rPr>
          <w:rFonts w:ascii="Funnel Sans" w:hAnsi="Funnel Sans"/>
          <w:bCs/>
          <w:iCs/>
          <w:color w:val="000000"/>
          <w:sz w:val="20"/>
          <w:szCs w:val="20"/>
        </w:rPr>
      </w:pPr>
    </w:p>
    <w:p w14:paraId="0C0FC5DC" w14:textId="77777777" w:rsidR="00B43B4C" w:rsidRPr="006A167F" w:rsidRDefault="00B43B4C" w:rsidP="00D94D4A">
      <w:pPr>
        <w:widowControl w:val="0"/>
        <w:jc w:val="both"/>
        <w:rPr>
          <w:rFonts w:ascii="Funnel Sans" w:hAnsi="Funnel Sans"/>
          <w:bCs/>
          <w:color w:val="000000"/>
          <w:sz w:val="20"/>
          <w:szCs w:val="20"/>
        </w:rPr>
      </w:pPr>
    </w:p>
    <w:p w14:paraId="40CEC217" w14:textId="36D8CDF7" w:rsidR="009B4535" w:rsidRPr="006A167F" w:rsidRDefault="00655C62" w:rsidP="00D94D4A">
      <w:pPr>
        <w:widowControl w:val="0"/>
        <w:jc w:val="both"/>
        <w:rPr>
          <w:rFonts w:ascii="Funnel Sans" w:hAnsi="Funnel Sans"/>
          <w:b/>
          <w:bCs/>
          <w:color w:val="000000"/>
        </w:rPr>
      </w:pPr>
      <w:r w:rsidRPr="006A167F">
        <w:rPr>
          <w:rFonts w:ascii="Funnel Sans" w:hAnsi="Funnel Sans"/>
          <w:b/>
          <w:bCs/>
          <w:color w:val="000000"/>
        </w:rPr>
        <w:t>3</w:t>
      </w:r>
      <w:r w:rsidR="009B4535" w:rsidRPr="006A167F">
        <w:rPr>
          <w:rFonts w:ascii="Funnel Sans" w:hAnsi="Funnel Sans"/>
          <w:b/>
          <w:bCs/>
          <w:color w:val="000000"/>
        </w:rPr>
        <w:t>. Commentary on parts and articles</w:t>
      </w:r>
    </w:p>
    <w:p w14:paraId="4D1D544F" w14:textId="40E6F05E" w:rsidR="00FB0939" w:rsidRPr="006A167F" w:rsidRDefault="00FB0939" w:rsidP="00D94D4A">
      <w:pPr>
        <w:widowControl w:val="0"/>
        <w:jc w:val="both"/>
        <w:rPr>
          <w:rFonts w:ascii="Funnel Sans" w:hAnsi="Funnel Sans"/>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7018"/>
      </w:tblGrid>
      <w:tr w:rsidR="000F750E" w:rsidRPr="006A167F" w14:paraId="7606E44C" w14:textId="77777777" w:rsidTr="00B371FF">
        <w:trPr>
          <w:trHeight w:val="950"/>
        </w:trPr>
        <w:tc>
          <w:tcPr>
            <w:tcW w:w="2351" w:type="dxa"/>
            <w:vAlign w:val="center"/>
          </w:tcPr>
          <w:p w14:paraId="7275C1FF" w14:textId="77777777" w:rsidR="000F750E" w:rsidRPr="006A167F" w:rsidRDefault="000F750E" w:rsidP="00B371FF">
            <w:pPr>
              <w:widowControl w:val="0"/>
              <w:spacing w:before="240" w:line="276" w:lineRule="auto"/>
              <w:jc w:val="center"/>
              <w:rPr>
                <w:rFonts w:ascii="Funnel Sans" w:hAnsi="Funnel Sans"/>
                <w:b/>
                <w:bCs/>
                <w:color w:val="000000"/>
                <w:sz w:val="22"/>
                <w:szCs w:val="22"/>
              </w:rPr>
            </w:pPr>
            <w:r w:rsidRPr="006A167F">
              <w:rPr>
                <w:rFonts w:ascii="Funnel Sans" w:hAnsi="Funnel Sans"/>
                <w:b/>
                <w:bCs/>
                <w:color w:val="000000"/>
                <w:sz w:val="22"/>
                <w:szCs w:val="22"/>
              </w:rPr>
              <w:t>Regulation No.</w:t>
            </w:r>
          </w:p>
          <w:p w14:paraId="2AA04DD9" w14:textId="77777777" w:rsidR="000F750E" w:rsidRPr="006A167F" w:rsidRDefault="000F750E" w:rsidP="00B371FF">
            <w:pPr>
              <w:widowControl w:val="0"/>
              <w:spacing w:after="240" w:line="276" w:lineRule="auto"/>
              <w:jc w:val="center"/>
              <w:rPr>
                <w:rFonts w:ascii="Funnel Sans" w:hAnsi="Funnel Sans"/>
                <w:b/>
                <w:bCs/>
                <w:color w:val="000000"/>
                <w:sz w:val="22"/>
                <w:szCs w:val="22"/>
              </w:rPr>
            </w:pPr>
            <w:r w:rsidRPr="006A167F">
              <w:rPr>
                <w:rFonts w:ascii="Funnel Sans" w:hAnsi="Funnel Sans"/>
                <w:b/>
                <w:bCs/>
                <w:color w:val="000000"/>
                <w:sz w:val="22"/>
                <w:szCs w:val="22"/>
              </w:rPr>
              <w:t>of proposed legal notice</w:t>
            </w:r>
          </w:p>
        </w:tc>
        <w:tc>
          <w:tcPr>
            <w:tcW w:w="7018" w:type="dxa"/>
            <w:vAlign w:val="center"/>
          </w:tcPr>
          <w:p w14:paraId="62D73B32" w14:textId="77777777" w:rsidR="000F750E" w:rsidRPr="006A167F" w:rsidRDefault="000F750E" w:rsidP="00B371FF">
            <w:pPr>
              <w:widowControl w:val="0"/>
              <w:spacing w:before="240" w:after="240" w:line="276" w:lineRule="auto"/>
              <w:jc w:val="center"/>
              <w:rPr>
                <w:rFonts w:ascii="Funnel Sans" w:hAnsi="Funnel Sans"/>
                <w:b/>
                <w:bCs/>
                <w:color w:val="000000"/>
                <w:sz w:val="22"/>
                <w:szCs w:val="22"/>
              </w:rPr>
            </w:pPr>
            <w:r w:rsidRPr="006A167F">
              <w:rPr>
                <w:rFonts w:ascii="Funnel Sans" w:hAnsi="Funnel Sans"/>
                <w:b/>
                <w:bCs/>
                <w:color w:val="000000"/>
                <w:sz w:val="22"/>
                <w:szCs w:val="22"/>
              </w:rPr>
              <w:t>Meaning &amp; obligations placed on user</w:t>
            </w:r>
          </w:p>
        </w:tc>
      </w:tr>
      <w:tr w:rsidR="000F750E" w:rsidRPr="006A167F" w14:paraId="0B2C45C7" w14:textId="77777777" w:rsidTr="00B371FF">
        <w:trPr>
          <w:trHeight w:val="950"/>
        </w:trPr>
        <w:tc>
          <w:tcPr>
            <w:tcW w:w="2351" w:type="dxa"/>
            <w:vAlign w:val="center"/>
          </w:tcPr>
          <w:p w14:paraId="01713079" w14:textId="77777777" w:rsidR="000F750E" w:rsidRPr="006A167F" w:rsidRDefault="000F750E" w:rsidP="00B371FF">
            <w:pPr>
              <w:widowControl w:val="0"/>
              <w:spacing w:before="240" w:after="240" w:line="276" w:lineRule="auto"/>
              <w:jc w:val="center"/>
              <w:rPr>
                <w:rFonts w:ascii="Funnel Sans" w:hAnsi="Funnel Sans"/>
                <w:b/>
                <w:bCs/>
                <w:color w:val="000000"/>
                <w:sz w:val="20"/>
                <w:szCs w:val="20"/>
              </w:rPr>
            </w:pPr>
            <w:r w:rsidRPr="006A167F">
              <w:rPr>
                <w:rFonts w:ascii="Funnel Sans" w:hAnsi="Funnel Sans"/>
                <w:b/>
                <w:bCs/>
                <w:color w:val="000000"/>
                <w:sz w:val="20"/>
                <w:szCs w:val="20"/>
              </w:rPr>
              <w:t>1</w:t>
            </w:r>
          </w:p>
        </w:tc>
        <w:tc>
          <w:tcPr>
            <w:tcW w:w="7018" w:type="dxa"/>
            <w:vAlign w:val="center"/>
          </w:tcPr>
          <w:p w14:paraId="6E5D44FB" w14:textId="1435C4E4" w:rsidR="000F750E" w:rsidRPr="006A167F" w:rsidRDefault="000F750E" w:rsidP="00B371FF">
            <w:pPr>
              <w:widowControl w:val="0"/>
              <w:spacing w:before="240" w:after="240" w:line="276" w:lineRule="auto"/>
              <w:jc w:val="both"/>
              <w:rPr>
                <w:rFonts w:ascii="Funnel Sans" w:hAnsi="Funnel Sans"/>
                <w:bCs/>
                <w:sz w:val="20"/>
                <w:szCs w:val="20"/>
              </w:rPr>
            </w:pPr>
            <w:r w:rsidRPr="006A167F">
              <w:rPr>
                <w:rFonts w:ascii="Funnel Sans" w:hAnsi="Funnel Sans"/>
                <w:bCs/>
                <w:sz w:val="20"/>
                <w:szCs w:val="20"/>
              </w:rPr>
              <w:t>The citation</w:t>
            </w:r>
            <w:r w:rsidR="00166D79" w:rsidRPr="006A167F">
              <w:rPr>
                <w:rFonts w:ascii="Funnel Sans" w:hAnsi="Funnel Sans"/>
                <w:bCs/>
                <w:sz w:val="20"/>
                <w:szCs w:val="20"/>
              </w:rPr>
              <w:t xml:space="preserve"> and scope.</w:t>
            </w:r>
            <w:r w:rsidRPr="006A167F">
              <w:rPr>
                <w:rFonts w:ascii="Funnel Sans" w:hAnsi="Funnel Sans"/>
                <w:bCs/>
                <w:sz w:val="20"/>
                <w:szCs w:val="20"/>
              </w:rPr>
              <w:t xml:space="preserve"> </w:t>
            </w:r>
            <w:r w:rsidR="009A68C6" w:rsidRPr="006A167F">
              <w:rPr>
                <w:rFonts w:ascii="Funnel Sans" w:hAnsi="Funnel Sans"/>
                <w:bCs/>
                <w:sz w:val="20"/>
                <w:szCs w:val="20"/>
              </w:rPr>
              <w:t>These regulations</w:t>
            </w:r>
            <w:r w:rsidR="00381581" w:rsidRPr="006A167F">
              <w:rPr>
                <w:rFonts w:ascii="Funnel Sans" w:hAnsi="Funnel Sans"/>
                <w:bCs/>
                <w:sz w:val="20"/>
                <w:szCs w:val="20"/>
              </w:rPr>
              <w:t xml:space="preserve"> shall </w:t>
            </w:r>
            <w:r w:rsidR="009A68C6" w:rsidRPr="006A167F">
              <w:rPr>
                <w:rFonts w:ascii="Funnel Sans" w:hAnsi="Funnel Sans"/>
                <w:bCs/>
                <w:sz w:val="20"/>
                <w:szCs w:val="20"/>
              </w:rPr>
              <w:t>come</w:t>
            </w:r>
            <w:r w:rsidR="00381581" w:rsidRPr="006A167F">
              <w:rPr>
                <w:rFonts w:ascii="Funnel Sans" w:hAnsi="Funnel Sans"/>
                <w:bCs/>
                <w:sz w:val="20"/>
                <w:szCs w:val="20"/>
              </w:rPr>
              <w:t xml:space="preserve"> into force on</w:t>
            </w:r>
            <w:r w:rsidRPr="006A167F">
              <w:rPr>
                <w:rFonts w:ascii="Funnel Sans" w:hAnsi="Funnel Sans"/>
                <w:bCs/>
                <w:sz w:val="20"/>
                <w:szCs w:val="20"/>
              </w:rPr>
              <w:t xml:space="preserve"> </w:t>
            </w:r>
            <w:r w:rsidR="007F2891" w:rsidRPr="006A167F">
              <w:rPr>
                <w:rFonts w:ascii="Funnel Sans" w:hAnsi="Funnel Sans"/>
                <w:bCs/>
                <w:sz w:val="20"/>
                <w:szCs w:val="20"/>
              </w:rPr>
              <w:t>the date of publication</w:t>
            </w:r>
            <w:r w:rsidR="007716C3" w:rsidRPr="006A167F">
              <w:rPr>
                <w:rFonts w:ascii="Funnel Sans" w:hAnsi="Funnel Sans"/>
                <w:bCs/>
                <w:sz w:val="20"/>
                <w:szCs w:val="20"/>
              </w:rPr>
              <w:t>.</w:t>
            </w:r>
          </w:p>
        </w:tc>
      </w:tr>
      <w:tr w:rsidR="000F750E" w:rsidRPr="006A167F" w14:paraId="3D604E44" w14:textId="77777777" w:rsidTr="00B371FF">
        <w:trPr>
          <w:trHeight w:val="950"/>
        </w:trPr>
        <w:tc>
          <w:tcPr>
            <w:tcW w:w="2351" w:type="dxa"/>
            <w:tcBorders>
              <w:top w:val="single" w:sz="4" w:space="0" w:color="auto"/>
              <w:left w:val="single" w:sz="4" w:space="0" w:color="auto"/>
              <w:bottom w:val="single" w:sz="4" w:space="0" w:color="auto"/>
              <w:right w:val="single" w:sz="4" w:space="0" w:color="auto"/>
            </w:tcBorders>
            <w:vAlign w:val="center"/>
          </w:tcPr>
          <w:p w14:paraId="3C7D9439" w14:textId="77777777" w:rsidR="000F750E" w:rsidRPr="006A167F" w:rsidRDefault="000F750E" w:rsidP="00B371FF">
            <w:pPr>
              <w:widowControl w:val="0"/>
              <w:spacing w:before="240" w:after="240" w:line="276" w:lineRule="auto"/>
              <w:jc w:val="center"/>
              <w:rPr>
                <w:rFonts w:ascii="Funnel Sans" w:hAnsi="Funnel Sans"/>
                <w:b/>
                <w:bCs/>
                <w:color w:val="000000"/>
                <w:sz w:val="20"/>
                <w:szCs w:val="20"/>
              </w:rPr>
            </w:pPr>
            <w:r w:rsidRPr="006A167F">
              <w:rPr>
                <w:rFonts w:ascii="Funnel Sans" w:hAnsi="Funnel Sans"/>
                <w:b/>
                <w:bCs/>
                <w:color w:val="000000"/>
                <w:sz w:val="20"/>
                <w:szCs w:val="20"/>
              </w:rPr>
              <w:t>2</w:t>
            </w:r>
          </w:p>
        </w:tc>
        <w:tc>
          <w:tcPr>
            <w:tcW w:w="7018" w:type="dxa"/>
            <w:tcBorders>
              <w:top w:val="single" w:sz="4" w:space="0" w:color="auto"/>
              <w:left w:val="single" w:sz="4" w:space="0" w:color="auto"/>
              <w:bottom w:val="single" w:sz="4" w:space="0" w:color="auto"/>
              <w:right w:val="single" w:sz="4" w:space="0" w:color="auto"/>
            </w:tcBorders>
            <w:vAlign w:val="center"/>
          </w:tcPr>
          <w:p w14:paraId="38AC19A3" w14:textId="75D27B91" w:rsidR="000F750E" w:rsidRPr="006A167F" w:rsidRDefault="000F750E" w:rsidP="00B371FF">
            <w:pPr>
              <w:widowControl w:val="0"/>
              <w:spacing w:before="240" w:after="240" w:line="276" w:lineRule="auto"/>
              <w:jc w:val="both"/>
              <w:rPr>
                <w:rFonts w:ascii="Funnel Sans" w:hAnsi="Funnel Sans"/>
                <w:bCs/>
                <w:sz w:val="20"/>
                <w:szCs w:val="20"/>
              </w:rPr>
            </w:pPr>
            <w:r w:rsidRPr="006A167F">
              <w:rPr>
                <w:rFonts w:ascii="Funnel Sans" w:hAnsi="Funnel Sans"/>
                <w:bCs/>
                <w:sz w:val="20"/>
                <w:szCs w:val="20"/>
              </w:rPr>
              <w:t xml:space="preserve">Amends </w:t>
            </w:r>
            <w:r w:rsidR="003713B2" w:rsidRPr="006A167F">
              <w:rPr>
                <w:rFonts w:ascii="Funnel Sans" w:hAnsi="Funnel Sans"/>
                <w:bCs/>
                <w:sz w:val="20"/>
                <w:szCs w:val="20"/>
              </w:rPr>
              <w:t xml:space="preserve">regulation </w:t>
            </w:r>
            <w:r w:rsidRPr="006A167F">
              <w:rPr>
                <w:rFonts w:ascii="Funnel Sans" w:hAnsi="Funnel Sans"/>
                <w:bCs/>
                <w:sz w:val="20"/>
                <w:szCs w:val="20"/>
              </w:rPr>
              <w:t xml:space="preserve">7 </w:t>
            </w:r>
            <w:r w:rsidR="003713B2" w:rsidRPr="006A167F">
              <w:rPr>
                <w:rFonts w:ascii="Funnel Sans" w:hAnsi="Funnel Sans"/>
                <w:bCs/>
                <w:sz w:val="20"/>
                <w:szCs w:val="20"/>
              </w:rPr>
              <w:t>of</w:t>
            </w:r>
            <w:r w:rsidRPr="006A167F">
              <w:rPr>
                <w:rFonts w:ascii="Funnel Sans" w:hAnsi="Funnel Sans"/>
                <w:bCs/>
                <w:sz w:val="20"/>
                <w:szCs w:val="20"/>
              </w:rPr>
              <w:t xml:space="preserve"> the principal regulations to allow for a correction to a reference in that </w:t>
            </w:r>
            <w:r w:rsidR="003713B2" w:rsidRPr="006A167F">
              <w:rPr>
                <w:rFonts w:ascii="Funnel Sans" w:hAnsi="Funnel Sans"/>
                <w:bCs/>
                <w:sz w:val="20"/>
                <w:szCs w:val="20"/>
              </w:rPr>
              <w:t>regulation</w:t>
            </w:r>
            <w:r w:rsidRPr="006A167F">
              <w:rPr>
                <w:rFonts w:ascii="Funnel Sans" w:hAnsi="Funnel Sans"/>
                <w:bCs/>
                <w:sz w:val="20"/>
                <w:szCs w:val="20"/>
              </w:rPr>
              <w:t>.</w:t>
            </w:r>
          </w:p>
        </w:tc>
      </w:tr>
      <w:tr w:rsidR="000F750E" w:rsidRPr="006A167F" w14:paraId="5F422C98" w14:textId="77777777" w:rsidTr="00B371FF">
        <w:trPr>
          <w:trHeight w:val="950"/>
        </w:trPr>
        <w:tc>
          <w:tcPr>
            <w:tcW w:w="2351" w:type="dxa"/>
            <w:vAlign w:val="center"/>
          </w:tcPr>
          <w:p w14:paraId="32A76E8E" w14:textId="77777777" w:rsidR="000F750E" w:rsidRPr="006A167F" w:rsidRDefault="000F750E" w:rsidP="00B371FF">
            <w:pPr>
              <w:widowControl w:val="0"/>
              <w:spacing w:before="240" w:after="240" w:line="276" w:lineRule="auto"/>
              <w:jc w:val="center"/>
              <w:rPr>
                <w:rFonts w:ascii="Funnel Sans" w:hAnsi="Funnel Sans"/>
                <w:b/>
                <w:bCs/>
                <w:color w:val="000000"/>
                <w:sz w:val="20"/>
                <w:szCs w:val="20"/>
              </w:rPr>
            </w:pPr>
            <w:r w:rsidRPr="006A167F">
              <w:rPr>
                <w:rFonts w:ascii="Funnel Sans" w:hAnsi="Funnel Sans"/>
                <w:b/>
                <w:bCs/>
                <w:color w:val="000000"/>
                <w:sz w:val="20"/>
                <w:szCs w:val="20"/>
              </w:rPr>
              <w:t>3</w:t>
            </w:r>
          </w:p>
        </w:tc>
        <w:tc>
          <w:tcPr>
            <w:tcW w:w="7018" w:type="dxa"/>
            <w:vAlign w:val="center"/>
          </w:tcPr>
          <w:p w14:paraId="5C490DFC" w14:textId="77777777" w:rsidR="000F750E" w:rsidRPr="006A167F" w:rsidRDefault="000F750E" w:rsidP="00B371FF">
            <w:pPr>
              <w:widowControl w:val="0"/>
              <w:spacing w:before="240"/>
              <w:jc w:val="both"/>
              <w:rPr>
                <w:rFonts w:ascii="Funnel Sans" w:hAnsi="Funnel Sans"/>
                <w:bCs/>
                <w:sz w:val="20"/>
                <w:szCs w:val="20"/>
              </w:rPr>
            </w:pPr>
            <w:r w:rsidRPr="006A167F">
              <w:rPr>
                <w:rFonts w:ascii="Funnel Sans" w:hAnsi="Funnel Sans"/>
                <w:bCs/>
                <w:sz w:val="20"/>
                <w:szCs w:val="20"/>
              </w:rPr>
              <w:t>Amends Schedule III to the principal regulations to allow for exemptions for the use of lead in:</w:t>
            </w:r>
          </w:p>
          <w:p w14:paraId="79AA5290" w14:textId="77777777" w:rsidR="000F750E" w:rsidRPr="006A167F" w:rsidRDefault="000F750E" w:rsidP="000F750E">
            <w:pPr>
              <w:pStyle w:val="ListParagraph"/>
              <w:widowControl w:val="0"/>
              <w:numPr>
                <w:ilvl w:val="0"/>
                <w:numId w:val="28"/>
              </w:numPr>
              <w:jc w:val="both"/>
              <w:rPr>
                <w:rFonts w:ascii="Funnel Sans" w:hAnsi="Funnel Sans"/>
                <w:bCs/>
                <w:sz w:val="20"/>
                <w:szCs w:val="20"/>
              </w:rPr>
            </w:pPr>
            <w:r w:rsidRPr="006A167F">
              <w:rPr>
                <w:rFonts w:ascii="Funnel Sans" w:hAnsi="Funnel Sans"/>
                <w:bCs/>
                <w:sz w:val="20"/>
                <w:szCs w:val="20"/>
              </w:rPr>
              <w:t>high melting temperature solders;</w:t>
            </w:r>
          </w:p>
          <w:p w14:paraId="162E4C3C" w14:textId="77777777" w:rsidR="000F750E" w:rsidRPr="006A167F" w:rsidRDefault="000F750E" w:rsidP="000F750E">
            <w:pPr>
              <w:pStyle w:val="ListParagraph"/>
              <w:widowControl w:val="0"/>
              <w:numPr>
                <w:ilvl w:val="0"/>
                <w:numId w:val="28"/>
              </w:numPr>
              <w:jc w:val="both"/>
              <w:rPr>
                <w:rFonts w:ascii="Funnel Sans" w:hAnsi="Funnel Sans"/>
                <w:bCs/>
                <w:sz w:val="20"/>
                <w:szCs w:val="20"/>
              </w:rPr>
            </w:pPr>
            <w:r w:rsidRPr="006A167F">
              <w:rPr>
                <w:rFonts w:ascii="Funnel Sans" w:hAnsi="Funnel Sans"/>
                <w:bCs/>
                <w:sz w:val="20"/>
                <w:szCs w:val="20"/>
              </w:rPr>
              <w:t>in glass or ceramic components</w:t>
            </w:r>
          </w:p>
          <w:p w14:paraId="092F5F42" w14:textId="77777777" w:rsidR="000F750E" w:rsidRPr="006A167F" w:rsidRDefault="000F750E" w:rsidP="000F750E">
            <w:pPr>
              <w:pStyle w:val="ListParagraph"/>
              <w:widowControl w:val="0"/>
              <w:numPr>
                <w:ilvl w:val="0"/>
                <w:numId w:val="28"/>
              </w:numPr>
              <w:jc w:val="both"/>
              <w:rPr>
                <w:rFonts w:ascii="Funnel Sans" w:hAnsi="Funnel Sans"/>
                <w:bCs/>
                <w:sz w:val="20"/>
                <w:szCs w:val="20"/>
              </w:rPr>
            </w:pPr>
            <w:r w:rsidRPr="006A167F">
              <w:rPr>
                <w:rFonts w:ascii="Funnel Sans" w:hAnsi="Funnel Sans"/>
                <w:bCs/>
                <w:sz w:val="20"/>
                <w:szCs w:val="20"/>
              </w:rPr>
              <w:t>as an alloying element in steel, aluminium and copper</w:t>
            </w:r>
          </w:p>
          <w:p w14:paraId="7966290F" w14:textId="77777777" w:rsidR="000F750E" w:rsidRPr="006A167F" w:rsidRDefault="000F750E" w:rsidP="00B371FF">
            <w:pPr>
              <w:pStyle w:val="ListParagraph"/>
              <w:widowControl w:val="0"/>
              <w:jc w:val="both"/>
              <w:rPr>
                <w:rFonts w:ascii="Funnel Sans" w:hAnsi="Funnel Sans"/>
                <w:bCs/>
                <w:sz w:val="20"/>
                <w:szCs w:val="20"/>
              </w:rPr>
            </w:pPr>
          </w:p>
        </w:tc>
      </w:tr>
      <w:tr w:rsidR="000F750E" w:rsidRPr="006A167F" w14:paraId="349F0A3F" w14:textId="77777777" w:rsidTr="00B371FF">
        <w:trPr>
          <w:trHeight w:val="950"/>
        </w:trPr>
        <w:tc>
          <w:tcPr>
            <w:tcW w:w="2351" w:type="dxa"/>
            <w:vAlign w:val="center"/>
          </w:tcPr>
          <w:p w14:paraId="08B59EB6" w14:textId="0451022C" w:rsidR="000F750E" w:rsidRPr="006A167F" w:rsidRDefault="00E34AB9" w:rsidP="00B371FF">
            <w:pPr>
              <w:widowControl w:val="0"/>
              <w:spacing w:before="240" w:after="240" w:line="276" w:lineRule="auto"/>
              <w:jc w:val="center"/>
              <w:rPr>
                <w:rFonts w:ascii="Funnel Sans" w:hAnsi="Funnel Sans"/>
                <w:b/>
                <w:bCs/>
                <w:color w:val="000000"/>
                <w:sz w:val="20"/>
                <w:szCs w:val="20"/>
              </w:rPr>
            </w:pPr>
            <w:r w:rsidRPr="006A167F">
              <w:rPr>
                <w:rFonts w:ascii="Funnel Sans" w:hAnsi="Funnel Sans"/>
                <w:b/>
                <w:bCs/>
                <w:color w:val="000000"/>
                <w:sz w:val="20"/>
                <w:szCs w:val="20"/>
              </w:rPr>
              <w:t>4</w:t>
            </w:r>
          </w:p>
        </w:tc>
        <w:tc>
          <w:tcPr>
            <w:tcW w:w="7018" w:type="dxa"/>
            <w:vAlign w:val="center"/>
          </w:tcPr>
          <w:p w14:paraId="3A965747" w14:textId="4993B8D5" w:rsidR="000F750E" w:rsidRPr="006A167F" w:rsidRDefault="000F750E" w:rsidP="00B371FF">
            <w:pPr>
              <w:widowControl w:val="0"/>
              <w:spacing w:before="240" w:after="240" w:line="276" w:lineRule="auto"/>
              <w:jc w:val="both"/>
              <w:rPr>
                <w:rFonts w:ascii="Funnel Sans" w:hAnsi="Funnel Sans"/>
                <w:bCs/>
                <w:sz w:val="20"/>
                <w:szCs w:val="20"/>
              </w:rPr>
            </w:pPr>
            <w:r w:rsidRPr="006A167F">
              <w:rPr>
                <w:rFonts w:ascii="Funnel Sans" w:hAnsi="Funnel Sans"/>
                <w:bCs/>
                <w:sz w:val="20"/>
                <w:szCs w:val="20"/>
              </w:rPr>
              <w:t xml:space="preserve">Amends Schedule VIII </w:t>
            </w:r>
            <w:r w:rsidR="003713B2" w:rsidRPr="006A167F">
              <w:rPr>
                <w:rFonts w:ascii="Funnel Sans" w:hAnsi="Funnel Sans"/>
                <w:bCs/>
                <w:sz w:val="20"/>
                <w:szCs w:val="20"/>
              </w:rPr>
              <w:t>of</w:t>
            </w:r>
            <w:r w:rsidRPr="006A167F">
              <w:rPr>
                <w:rFonts w:ascii="Funnel Sans" w:hAnsi="Funnel Sans"/>
                <w:bCs/>
                <w:sz w:val="20"/>
                <w:szCs w:val="20"/>
              </w:rPr>
              <w:t xml:space="preserve"> the principal regulations. The Directives which are being transposed or applied by the proposed regulations are being added to the list in Schedule VIII </w:t>
            </w:r>
            <w:r w:rsidR="003713B2" w:rsidRPr="006A167F">
              <w:rPr>
                <w:rFonts w:ascii="Funnel Sans" w:hAnsi="Funnel Sans"/>
                <w:bCs/>
                <w:sz w:val="20"/>
                <w:szCs w:val="20"/>
              </w:rPr>
              <w:t>of</w:t>
            </w:r>
            <w:r w:rsidRPr="006A167F">
              <w:rPr>
                <w:rFonts w:ascii="Funnel Sans" w:hAnsi="Funnel Sans"/>
                <w:bCs/>
                <w:sz w:val="20"/>
                <w:szCs w:val="20"/>
              </w:rPr>
              <w:t xml:space="preserve"> the principal regulations.</w:t>
            </w:r>
          </w:p>
        </w:tc>
      </w:tr>
    </w:tbl>
    <w:p w14:paraId="762B34F6" w14:textId="77777777" w:rsidR="00647581" w:rsidRPr="006A167F" w:rsidRDefault="00647581" w:rsidP="00D94D4A">
      <w:pPr>
        <w:widowControl w:val="0"/>
        <w:jc w:val="both"/>
        <w:rPr>
          <w:rFonts w:ascii="Funnel Sans" w:hAnsi="Funnel Sans"/>
          <w:b/>
          <w:bCs/>
          <w:color w:val="000000"/>
        </w:rPr>
      </w:pPr>
    </w:p>
    <w:bookmarkEnd w:id="0"/>
    <w:bookmarkEnd w:id="1"/>
    <w:p w14:paraId="7A370C70" w14:textId="77777777" w:rsidR="009A180B" w:rsidRPr="006A167F" w:rsidRDefault="009A180B" w:rsidP="00D94D4A">
      <w:pPr>
        <w:widowControl w:val="0"/>
        <w:pBdr>
          <w:top w:val="single" w:sz="2" w:space="1" w:color="000080"/>
          <w:left w:val="single" w:sz="2" w:space="4" w:color="000080"/>
          <w:bottom w:val="single" w:sz="2" w:space="1" w:color="000080"/>
          <w:right w:val="single" w:sz="2" w:space="4" w:color="000080"/>
        </w:pBdr>
        <w:jc w:val="both"/>
        <w:rPr>
          <w:rFonts w:ascii="Funnel Sans" w:hAnsi="Funnel Sans"/>
          <w:bCs/>
          <w:i/>
          <w:iCs/>
          <w:color w:val="333399"/>
          <w:sz w:val="18"/>
          <w:szCs w:val="18"/>
        </w:rPr>
      </w:pPr>
      <w:r w:rsidRPr="006A167F">
        <w:rPr>
          <w:rFonts w:ascii="Funnel Sans" w:hAnsi="Funnel Sans"/>
          <w:b/>
          <w:bCs/>
          <w:i/>
          <w:iCs/>
          <w:color w:val="333399"/>
          <w:sz w:val="18"/>
          <w:szCs w:val="18"/>
        </w:rPr>
        <w:lastRenderedPageBreak/>
        <w:t>Disclaimer:</w:t>
      </w:r>
      <w:r w:rsidRPr="006A167F">
        <w:rPr>
          <w:rFonts w:ascii="Funnel Sans" w:hAnsi="Funnel Sans"/>
          <w:bCs/>
          <w:i/>
          <w:iCs/>
          <w:color w:val="333399"/>
          <w:sz w:val="18"/>
          <w:szCs w:val="18"/>
        </w:rPr>
        <w:t xml:space="preserve"> </w:t>
      </w:r>
      <w:r w:rsidRPr="006A167F">
        <w:rPr>
          <w:rFonts w:ascii="Funnel Sans" w:hAnsi="Funnel Sans"/>
          <w:bCs/>
          <w:i/>
          <w:iCs/>
          <w:color w:val="C00000"/>
          <w:sz w:val="18"/>
          <w:szCs w:val="18"/>
        </w:rPr>
        <w:t>The information contained within this document is intended only as guidelines and is not intended, nor should be construed, as legislation. Please refer to the related legal notice for a more comprehensive understanding.</w:t>
      </w:r>
    </w:p>
    <w:p w14:paraId="69AE8ED6" w14:textId="77777777" w:rsidR="00046817" w:rsidRPr="006A167F" w:rsidRDefault="00046817" w:rsidP="00D94D4A">
      <w:pPr>
        <w:jc w:val="both"/>
        <w:rPr>
          <w:rFonts w:ascii="Funnel Sans" w:hAnsi="Funnel Sans"/>
          <w:b/>
          <w:bCs/>
          <w:color w:val="000000"/>
        </w:rPr>
      </w:pPr>
    </w:p>
    <w:p w14:paraId="5999FD92" w14:textId="77777777" w:rsidR="00F601B2" w:rsidRPr="006A167F" w:rsidRDefault="00F601B2" w:rsidP="00D94D4A">
      <w:pPr>
        <w:widowControl w:val="0"/>
        <w:pBdr>
          <w:top w:val="single" w:sz="24" w:space="1" w:color="000080"/>
          <w:left w:val="single" w:sz="24" w:space="4" w:color="000080"/>
          <w:bottom w:val="single" w:sz="24" w:space="1" w:color="000080"/>
          <w:right w:val="single" w:sz="24" w:space="4" w:color="000080"/>
        </w:pBdr>
        <w:jc w:val="both"/>
        <w:rPr>
          <w:rFonts w:ascii="Funnel Sans" w:hAnsi="Funnel Sans"/>
          <w:bCs/>
          <w:i/>
          <w:color w:val="333399"/>
          <w:sz w:val="20"/>
          <w:szCs w:val="20"/>
        </w:rPr>
      </w:pPr>
      <w:r w:rsidRPr="006A167F">
        <w:rPr>
          <w:rFonts w:ascii="Funnel Sans" w:hAnsi="Funnel Sans"/>
          <w:bCs/>
          <w:i/>
          <w:color w:val="333399"/>
          <w:sz w:val="20"/>
          <w:szCs w:val="20"/>
        </w:rPr>
        <w:t>For any other information kindly contact the Regulatory Affairs Directorate within the Technical Regulations Division of the Malta Competition and Consumer Affairs Authority using the following contact details:</w:t>
      </w:r>
    </w:p>
    <w:p w14:paraId="03A1C227" w14:textId="77777777" w:rsidR="00F601B2" w:rsidRPr="006A167F" w:rsidRDefault="00F601B2" w:rsidP="00D94D4A">
      <w:pPr>
        <w:widowControl w:val="0"/>
        <w:pBdr>
          <w:top w:val="single" w:sz="24" w:space="1" w:color="000080"/>
          <w:left w:val="single" w:sz="24" w:space="4" w:color="000080"/>
          <w:bottom w:val="single" w:sz="24" w:space="1" w:color="000080"/>
          <w:right w:val="single" w:sz="24" w:space="4" w:color="000080"/>
        </w:pBdr>
        <w:jc w:val="both"/>
        <w:rPr>
          <w:rFonts w:ascii="Funnel Sans" w:hAnsi="Funnel Sans"/>
          <w:bCs/>
          <w:i/>
          <w:color w:val="333399"/>
          <w:sz w:val="20"/>
          <w:szCs w:val="20"/>
        </w:rPr>
      </w:pPr>
    </w:p>
    <w:p w14:paraId="6FA20C29" w14:textId="77777777" w:rsidR="00F601B2" w:rsidRPr="006A167F"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6A167F">
        <w:rPr>
          <w:rFonts w:ascii="Funnel Sans" w:hAnsi="Funnel Sans"/>
          <w:bCs/>
          <w:color w:val="333399"/>
          <w:sz w:val="20"/>
          <w:szCs w:val="20"/>
        </w:rPr>
        <w:t>Malta Competition and Consumer Affairs Authority</w:t>
      </w:r>
    </w:p>
    <w:p w14:paraId="36B9715D" w14:textId="77777777" w:rsidR="00F601B2" w:rsidRPr="006A167F"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6A167F">
        <w:rPr>
          <w:rFonts w:ascii="Funnel Sans" w:hAnsi="Funnel Sans"/>
          <w:bCs/>
          <w:color w:val="333399"/>
          <w:sz w:val="20"/>
          <w:szCs w:val="20"/>
        </w:rPr>
        <w:t>(Attn: Director – Regulatory Affairs Directorate)</w:t>
      </w:r>
    </w:p>
    <w:p w14:paraId="033EC8FE" w14:textId="2B3F8C29" w:rsidR="00F601B2" w:rsidRPr="006A167F"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6A167F">
        <w:rPr>
          <w:rFonts w:ascii="Funnel Sans" w:hAnsi="Funnel Sans"/>
          <w:bCs/>
          <w:color w:val="333399"/>
          <w:sz w:val="20"/>
          <w:szCs w:val="20"/>
        </w:rPr>
        <w:t>National Road, Blata l-Bajda, ĦMR9010, Malta</w:t>
      </w:r>
    </w:p>
    <w:p w14:paraId="1AB16156" w14:textId="77777777" w:rsidR="00F601B2" w:rsidRPr="006A167F"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6A167F">
        <w:rPr>
          <w:rFonts w:ascii="Funnel Sans" w:hAnsi="Funnel Sans"/>
          <w:bCs/>
          <w:color w:val="333399"/>
          <w:sz w:val="20"/>
          <w:szCs w:val="20"/>
        </w:rPr>
        <w:t>Tel no: +(356) 23952000</w:t>
      </w:r>
    </w:p>
    <w:p w14:paraId="2F8977CA" w14:textId="3E5DF96A" w:rsidR="00046817" w:rsidRPr="006A167F"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6A167F">
        <w:rPr>
          <w:rFonts w:ascii="Funnel Sans" w:hAnsi="Funnel Sans"/>
          <w:bCs/>
          <w:color w:val="333399"/>
          <w:sz w:val="20"/>
          <w:szCs w:val="20"/>
        </w:rPr>
        <w:t>Fax no: +(356) 21242406</w:t>
      </w:r>
    </w:p>
    <w:p w14:paraId="00154277" w14:textId="1E9E6FA7" w:rsidR="0011282D" w:rsidRPr="006A167F"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6A167F">
        <w:rPr>
          <w:rFonts w:ascii="Funnel Sans" w:hAnsi="Funnel Sans"/>
          <w:bCs/>
          <w:color w:val="333399"/>
          <w:sz w:val="20"/>
          <w:szCs w:val="20"/>
        </w:rPr>
        <w:t xml:space="preserve">Email: </w:t>
      </w:r>
      <w:hyperlink r:id="rId16" w:history="1">
        <w:r w:rsidRPr="006A167F">
          <w:rPr>
            <w:rStyle w:val="Hyperlink"/>
            <w:rFonts w:ascii="Funnel Sans" w:hAnsi="Funnel Sans"/>
            <w:bCs/>
            <w:sz w:val="20"/>
            <w:szCs w:val="20"/>
          </w:rPr>
          <w:t>info@mccaa.org.mt</w:t>
        </w:r>
      </w:hyperlink>
      <w:r w:rsidR="008E6A8A" w:rsidRPr="006A167F">
        <w:rPr>
          <w:rFonts w:ascii="Funnel Sans" w:hAnsi="Funnel Sans"/>
          <w:bCs/>
          <w:color w:val="333399"/>
          <w:sz w:val="20"/>
          <w:szCs w:val="20"/>
        </w:rPr>
        <w:t xml:space="preserve"> </w:t>
      </w:r>
    </w:p>
    <w:sectPr w:rsidR="0011282D" w:rsidRPr="006A167F" w:rsidSect="00F372E7">
      <w:headerReference w:type="default" r:id="rId17"/>
      <w:footerReference w:type="even" r:id="rId18"/>
      <w:footerReference w:type="default" r:id="rId19"/>
      <w:pgSz w:w="11907" w:h="16840" w:code="9"/>
      <w:pgMar w:top="1440" w:right="1264" w:bottom="1440" w:left="1264" w:header="720" w:footer="8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04DDC" w14:textId="77777777" w:rsidR="008C50CA" w:rsidRDefault="008C50CA" w:rsidP="006205E8">
      <w:pPr>
        <w:pStyle w:val="Default"/>
      </w:pPr>
      <w:r>
        <w:separator/>
      </w:r>
    </w:p>
  </w:endnote>
  <w:endnote w:type="continuationSeparator" w:id="0">
    <w:p w14:paraId="6BDB3E29" w14:textId="77777777" w:rsidR="008C50CA" w:rsidRDefault="008C50CA" w:rsidP="006205E8">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Albertina">
    <w:altName w:val="Yu Gothic"/>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Funnel Sans">
    <w:panose1 w:val="00000000000000000000"/>
    <w:charset w:val="00"/>
    <w:family w:val="auto"/>
    <w:pitch w:val="variable"/>
    <w:sig w:usb0="A00000EF"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5B72" w14:textId="77777777" w:rsidR="00E27097" w:rsidRDefault="00E27097" w:rsidP="006205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B7E719" w14:textId="77777777" w:rsidR="00E27097" w:rsidRDefault="00E27097" w:rsidP="0062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2C37" w14:textId="2A8761BA" w:rsidR="00E27097" w:rsidRPr="00B379F1" w:rsidRDefault="00F372E7" w:rsidP="002A6454">
    <w:pPr>
      <w:widowControl w:val="0"/>
      <w:spacing w:before="240"/>
      <w:rPr>
        <w:rFonts w:ascii="Trebuchet MS" w:hAnsi="Trebuchet MS"/>
        <w:sz w:val="16"/>
        <w:szCs w:val="16"/>
      </w:rPr>
    </w:pPr>
    <w:r w:rsidRPr="00B379F1">
      <w:rPr>
        <w:rFonts w:ascii="Trebuchet MS" w:hAnsi="Trebuchet MS"/>
        <w:i/>
        <w:iCs/>
        <w:sz w:val="16"/>
        <w:szCs w:val="16"/>
      </w:rPr>
      <w:t>MCCAA RAD-TRD</w:t>
    </w:r>
    <w:r w:rsidRPr="00B379F1">
      <w:rPr>
        <w:rFonts w:ascii="Trebuchet MS" w:hAnsi="Trebuchet MS"/>
        <w:i/>
        <w:iCs/>
        <w:sz w:val="16"/>
        <w:szCs w:val="16"/>
      </w:rPr>
      <w:ptab w:relativeTo="margin" w:alignment="center" w:leader="none"/>
    </w:r>
    <w:r w:rsidRPr="00B379F1">
      <w:rPr>
        <w:rFonts w:ascii="Trebuchet MS" w:hAnsi="Trebuchet MS"/>
        <w:i/>
        <w:iCs/>
        <w:sz w:val="16"/>
        <w:szCs w:val="16"/>
      </w:rPr>
      <w:t>User Guidelines:</w:t>
    </w:r>
    <w:r w:rsidRPr="00B379F1">
      <w:rPr>
        <w:rFonts w:ascii="Trebuchet MS" w:hAnsi="Trebuchet MS"/>
        <w:sz w:val="16"/>
        <w:szCs w:val="16"/>
      </w:rPr>
      <w:t xml:space="preserve"> </w:t>
    </w:r>
    <w:r w:rsidR="00B379F1">
      <w:rPr>
        <w:rFonts w:ascii="Trebuchet MS" w:hAnsi="Trebuchet MS"/>
        <w:sz w:val="16"/>
        <w:szCs w:val="16"/>
      </w:rPr>
      <w:t xml:space="preserve">RoHS </w:t>
    </w:r>
    <w:r w:rsidRPr="00B379F1">
      <w:rPr>
        <w:rFonts w:ascii="Trebuchet MS" w:hAnsi="Trebuchet MS"/>
        <w:sz w:val="16"/>
        <w:szCs w:val="16"/>
      </w:rPr>
      <w:t>20</w:t>
    </w:r>
    <w:r w:rsidR="006B4C80">
      <w:rPr>
        <w:rFonts w:ascii="Trebuchet MS" w:hAnsi="Trebuchet MS"/>
        <w:sz w:val="16"/>
        <w:szCs w:val="16"/>
      </w:rPr>
      <w:t>26/01</w:t>
    </w:r>
    <w:r w:rsidRPr="00B379F1">
      <w:rPr>
        <w:rFonts w:ascii="Trebuchet MS" w:hAnsi="Trebuchet MS"/>
        <w:sz w:val="16"/>
        <w:szCs w:val="16"/>
      </w:rPr>
      <w:ptab w:relativeTo="margin" w:alignment="right" w:leader="none"/>
    </w:r>
    <w:r w:rsidRPr="00B379F1">
      <w:rPr>
        <w:rFonts w:ascii="Trebuchet MS" w:hAnsi="Trebuchet MS"/>
        <w:sz w:val="16"/>
        <w:szCs w:val="16"/>
      </w:rPr>
      <w:fldChar w:fldCharType="begin"/>
    </w:r>
    <w:r w:rsidRPr="00B379F1">
      <w:rPr>
        <w:rFonts w:ascii="Trebuchet MS" w:hAnsi="Trebuchet MS"/>
        <w:sz w:val="16"/>
        <w:szCs w:val="16"/>
      </w:rPr>
      <w:instrText xml:space="preserve"> PAGE  \* Arabic  \* MERGEFORMAT </w:instrText>
    </w:r>
    <w:r w:rsidRPr="00B379F1">
      <w:rPr>
        <w:rFonts w:ascii="Trebuchet MS" w:hAnsi="Trebuchet MS"/>
        <w:sz w:val="16"/>
        <w:szCs w:val="16"/>
      </w:rPr>
      <w:fldChar w:fldCharType="separate"/>
    </w:r>
    <w:r w:rsidRPr="00B379F1">
      <w:rPr>
        <w:rFonts w:ascii="Trebuchet MS" w:hAnsi="Trebuchet MS"/>
        <w:noProof/>
        <w:sz w:val="16"/>
        <w:szCs w:val="16"/>
      </w:rPr>
      <w:t>1</w:t>
    </w:r>
    <w:r w:rsidRPr="00B379F1">
      <w:rPr>
        <w:rFonts w:ascii="Trebuchet MS" w:hAnsi="Trebuchet M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4319" w14:textId="77777777" w:rsidR="008C50CA" w:rsidRDefault="008C50CA" w:rsidP="006205E8">
      <w:pPr>
        <w:pStyle w:val="Default"/>
      </w:pPr>
      <w:r>
        <w:separator/>
      </w:r>
    </w:p>
  </w:footnote>
  <w:footnote w:type="continuationSeparator" w:id="0">
    <w:p w14:paraId="7E77A81C" w14:textId="77777777" w:rsidR="008C50CA" w:rsidRDefault="008C50CA" w:rsidP="006205E8">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3A09" w14:textId="77777777" w:rsidR="00E27097" w:rsidRPr="00BC0416" w:rsidRDefault="00E27097" w:rsidP="006205E8">
    <w:pPr>
      <w:pStyle w:val="Header"/>
      <w:jc w:val="right"/>
      <w:rPr>
        <w:rFonts w:ascii="Trebuchet MS" w:hAnsi="Trebuchet MS"/>
        <w:b/>
      </w:rPr>
    </w:pPr>
  </w:p>
  <w:p w14:paraId="788B4003" w14:textId="77777777" w:rsidR="00E27097" w:rsidRDefault="00E270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abstractNum w:abstractNumId="0" w15:restartNumberingAfterBreak="0">
    <w:nsid w:val="F9391079"/>
    <w:multiLevelType w:val="hybridMultilevel"/>
    <w:tmpl w:val="D41F8A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52446"/>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731EA"/>
    <w:multiLevelType w:val="hybridMultilevel"/>
    <w:tmpl w:val="09F2CFC0"/>
    <w:lvl w:ilvl="0" w:tplc="9F9A5A3C">
      <w:start w:val="3"/>
      <w:numFmt w:val="bullet"/>
      <w:lvlText w:val="-"/>
      <w:lvlJc w:val="left"/>
      <w:pPr>
        <w:ind w:left="720" w:hanging="360"/>
      </w:pPr>
      <w:rPr>
        <w:rFonts w:ascii="Trebuchet MS" w:eastAsia="MS Mincho"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37A12"/>
    <w:multiLevelType w:val="hybridMultilevel"/>
    <w:tmpl w:val="AA9A4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4E1830"/>
    <w:multiLevelType w:val="hybridMultilevel"/>
    <w:tmpl w:val="267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77527"/>
    <w:multiLevelType w:val="hybridMultilevel"/>
    <w:tmpl w:val="3B7C9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3503F"/>
    <w:multiLevelType w:val="hybridMultilevel"/>
    <w:tmpl w:val="A68A8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B5E58"/>
    <w:multiLevelType w:val="hybridMultilevel"/>
    <w:tmpl w:val="421C9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B84425"/>
    <w:multiLevelType w:val="hybridMultilevel"/>
    <w:tmpl w:val="EECC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F2E21"/>
    <w:multiLevelType w:val="hybridMultilevel"/>
    <w:tmpl w:val="E77C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446A9"/>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479437D7"/>
    <w:multiLevelType w:val="hybridMultilevel"/>
    <w:tmpl w:val="FC6C6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6337A6"/>
    <w:multiLevelType w:val="hybridMultilevel"/>
    <w:tmpl w:val="5CDA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7317AD"/>
    <w:multiLevelType w:val="hybridMultilevel"/>
    <w:tmpl w:val="E2F8F8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CFE6C6B"/>
    <w:multiLevelType w:val="hybridMultilevel"/>
    <w:tmpl w:val="56405940"/>
    <w:lvl w:ilvl="0" w:tplc="80640F0A">
      <w:start w:val="1"/>
      <w:numFmt w:val="lowerLetter"/>
      <w:lvlText w:val="(%1)"/>
      <w:lvlJc w:val="left"/>
      <w:pPr>
        <w:ind w:left="1797" w:hanging="360"/>
      </w:pPr>
      <w:rPr>
        <w:rFonts w:ascii="Times New Roman" w:hAnsi="Times New Roman" w:cs="Times New Roman" w:hint="default"/>
        <w:b w:val="0"/>
        <w:color w:val="000000"/>
        <w:w w:val="100"/>
        <w:sz w:val="24"/>
      </w:rPr>
    </w:lvl>
    <w:lvl w:ilvl="1" w:tplc="08090019">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6" w15:restartNumberingAfterBreak="0">
    <w:nsid w:val="4E247589"/>
    <w:multiLevelType w:val="hybridMultilevel"/>
    <w:tmpl w:val="AA647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4A4428"/>
    <w:multiLevelType w:val="hybridMultilevel"/>
    <w:tmpl w:val="D6787642"/>
    <w:lvl w:ilvl="0" w:tplc="047EAFF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720C23"/>
    <w:multiLevelType w:val="hybridMultilevel"/>
    <w:tmpl w:val="9DD2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C855B0"/>
    <w:multiLevelType w:val="hybridMultilevel"/>
    <w:tmpl w:val="064E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142517"/>
    <w:multiLevelType w:val="hybridMultilevel"/>
    <w:tmpl w:val="15C69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028DB"/>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5D4D69"/>
    <w:multiLevelType w:val="hybridMultilevel"/>
    <w:tmpl w:val="E60CE8E2"/>
    <w:lvl w:ilvl="0" w:tplc="C196302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759FB"/>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0720FD"/>
    <w:multiLevelType w:val="hybridMultilevel"/>
    <w:tmpl w:val="92184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35343A"/>
    <w:multiLevelType w:val="hybridMultilevel"/>
    <w:tmpl w:val="E27E866C"/>
    <w:lvl w:ilvl="0" w:tplc="08090001">
      <w:start w:val="1"/>
      <w:numFmt w:val="bullet"/>
      <w:lvlText w:val=""/>
      <w:lvlJc w:val="left"/>
      <w:pPr>
        <w:ind w:left="1131" w:hanging="360"/>
      </w:pPr>
      <w:rPr>
        <w:rFonts w:ascii="Symbol" w:hAnsi="Symbol" w:hint="default"/>
      </w:rPr>
    </w:lvl>
    <w:lvl w:ilvl="1" w:tplc="08090003" w:tentative="1">
      <w:start w:val="1"/>
      <w:numFmt w:val="bullet"/>
      <w:lvlText w:val="o"/>
      <w:lvlJc w:val="left"/>
      <w:pPr>
        <w:ind w:left="1851" w:hanging="360"/>
      </w:pPr>
      <w:rPr>
        <w:rFonts w:ascii="Courier New" w:hAnsi="Courier New" w:cs="Courier New" w:hint="default"/>
      </w:rPr>
    </w:lvl>
    <w:lvl w:ilvl="2" w:tplc="08090005" w:tentative="1">
      <w:start w:val="1"/>
      <w:numFmt w:val="bullet"/>
      <w:lvlText w:val=""/>
      <w:lvlJc w:val="left"/>
      <w:pPr>
        <w:ind w:left="2571" w:hanging="360"/>
      </w:pPr>
      <w:rPr>
        <w:rFonts w:ascii="Wingdings" w:hAnsi="Wingdings" w:hint="default"/>
      </w:rPr>
    </w:lvl>
    <w:lvl w:ilvl="3" w:tplc="08090001" w:tentative="1">
      <w:start w:val="1"/>
      <w:numFmt w:val="bullet"/>
      <w:lvlText w:val=""/>
      <w:lvlJc w:val="left"/>
      <w:pPr>
        <w:ind w:left="3291" w:hanging="360"/>
      </w:pPr>
      <w:rPr>
        <w:rFonts w:ascii="Symbol" w:hAnsi="Symbol" w:hint="default"/>
      </w:rPr>
    </w:lvl>
    <w:lvl w:ilvl="4" w:tplc="08090003" w:tentative="1">
      <w:start w:val="1"/>
      <w:numFmt w:val="bullet"/>
      <w:lvlText w:val="o"/>
      <w:lvlJc w:val="left"/>
      <w:pPr>
        <w:ind w:left="4011" w:hanging="360"/>
      </w:pPr>
      <w:rPr>
        <w:rFonts w:ascii="Courier New" w:hAnsi="Courier New" w:cs="Courier New" w:hint="default"/>
      </w:rPr>
    </w:lvl>
    <w:lvl w:ilvl="5" w:tplc="08090005" w:tentative="1">
      <w:start w:val="1"/>
      <w:numFmt w:val="bullet"/>
      <w:lvlText w:val=""/>
      <w:lvlJc w:val="left"/>
      <w:pPr>
        <w:ind w:left="4731" w:hanging="360"/>
      </w:pPr>
      <w:rPr>
        <w:rFonts w:ascii="Wingdings" w:hAnsi="Wingdings" w:hint="default"/>
      </w:rPr>
    </w:lvl>
    <w:lvl w:ilvl="6" w:tplc="08090001" w:tentative="1">
      <w:start w:val="1"/>
      <w:numFmt w:val="bullet"/>
      <w:lvlText w:val=""/>
      <w:lvlJc w:val="left"/>
      <w:pPr>
        <w:ind w:left="5451" w:hanging="360"/>
      </w:pPr>
      <w:rPr>
        <w:rFonts w:ascii="Symbol" w:hAnsi="Symbol" w:hint="default"/>
      </w:rPr>
    </w:lvl>
    <w:lvl w:ilvl="7" w:tplc="08090003" w:tentative="1">
      <w:start w:val="1"/>
      <w:numFmt w:val="bullet"/>
      <w:lvlText w:val="o"/>
      <w:lvlJc w:val="left"/>
      <w:pPr>
        <w:ind w:left="6171" w:hanging="360"/>
      </w:pPr>
      <w:rPr>
        <w:rFonts w:ascii="Courier New" w:hAnsi="Courier New" w:cs="Courier New" w:hint="default"/>
      </w:rPr>
    </w:lvl>
    <w:lvl w:ilvl="8" w:tplc="08090005" w:tentative="1">
      <w:start w:val="1"/>
      <w:numFmt w:val="bullet"/>
      <w:lvlText w:val=""/>
      <w:lvlJc w:val="left"/>
      <w:pPr>
        <w:ind w:left="6891" w:hanging="360"/>
      </w:pPr>
      <w:rPr>
        <w:rFonts w:ascii="Wingdings" w:hAnsi="Wingdings" w:hint="default"/>
      </w:rPr>
    </w:lvl>
  </w:abstractNum>
  <w:abstractNum w:abstractNumId="26" w15:restartNumberingAfterBreak="0">
    <w:nsid w:val="7C0D617A"/>
    <w:multiLevelType w:val="hybridMultilevel"/>
    <w:tmpl w:val="89CE11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8609765">
    <w:abstractNumId w:val="24"/>
  </w:num>
  <w:num w:numId="2" w16cid:durableId="19087000">
    <w:abstractNumId w:val="3"/>
  </w:num>
  <w:num w:numId="3" w16cid:durableId="1571424188">
    <w:abstractNumId w:val="6"/>
  </w:num>
  <w:num w:numId="4" w16cid:durableId="876161513">
    <w:abstractNumId w:val="19"/>
  </w:num>
  <w:num w:numId="5" w16cid:durableId="1072116179">
    <w:abstractNumId w:val="8"/>
  </w:num>
  <w:num w:numId="6" w16cid:durableId="1287007815">
    <w:abstractNumId w:val="13"/>
  </w:num>
  <w:num w:numId="7" w16cid:durableId="456145827">
    <w:abstractNumId w:val="4"/>
  </w:num>
  <w:num w:numId="8" w16cid:durableId="1524711367">
    <w:abstractNumId w:val="9"/>
  </w:num>
  <w:num w:numId="9" w16cid:durableId="1652900986">
    <w:abstractNumId w:val="18"/>
  </w:num>
  <w:num w:numId="10" w16cid:durableId="1202092789">
    <w:abstractNumId w:val="7"/>
  </w:num>
  <w:num w:numId="11" w16cid:durableId="2057856215">
    <w:abstractNumId w:val="15"/>
  </w:num>
  <w:num w:numId="12" w16cid:durableId="1593929722">
    <w:abstractNumId w:val="1"/>
  </w:num>
  <w:num w:numId="13" w16cid:durableId="1157497449">
    <w:abstractNumId w:val="5"/>
  </w:num>
  <w:num w:numId="14" w16cid:durableId="216824440">
    <w:abstractNumId w:val="12"/>
  </w:num>
  <w:num w:numId="15" w16cid:durableId="2036229050">
    <w:abstractNumId w:val="16"/>
  </w:num>
  <w:num w:numId="16" w16cid:durableId="1322927000">
    <w:abstractNumId w:val="22"/>
  </w:num>
  <w:num w:numId="17" w16cid:durableId="1142382271">
    <w:abstractNumId w:val="20"/>
  </w:num>
  <w:num w:numId="18" w16cid:durableId="103156327">
    <w:abstractNumId w:val="14"/>
  </w:num>
  <w:num w:numId="19" w16cid:durableId="2053074184">
    <w:abstractNumId w:val="26"/>
  </w:num>
  <w:num w:numId="20" w16cid:durableId="740830175">
    <w:abstractNumId w:val="23"/>
  </w:num>
  <w:num w:numId="21" w16cid:durableId="914704335">
    <w:abstractNumId w:val="10"/>
  </w:num>
  <w:num w:numId="22" w16cid:durableId="1993485334">
    <w:abstractNumId w:val="21"/>
  </w:num>
  <w:num w:numId="23" w16cid:durableId="1394352289">
    <w:abstractNumId w:val="11"/>
    <w:lvlOverride w:ilvl="0">
      <w:startOverride w:val="1"/>
    </w:lvlOverride>
  </w:num>
  <w:num w:numId="24" w16cid:durableId="1036924924">
    <w:abstractNumId w:val="11"/>
  </w:num>
  <w:num w:numId="25" w16cid:durableId="1782067878">
    <w:abstractNumId w:val="25"/>
  </w:num>
  <w:num w:numId="26" w16cid:durableId="1658219041">
    <w:abstractNumId w:val="17"/>
  </w:num>
  <w:num w:numId="27" w16cid:durableId="1811897308">
    <w:abstractNumId w:val="0"/>
  </w:num>
  <w:num w:numId="28" w16cid:durableId="78061117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3AA"/>
    <w:rsid w:val="000005CC"/>
    <w:rsid w:val="00000846"/>
    <w:rsid w:val="00000B11"/>
    <w:rsid w:val="000014CA"/>
    <w:rsid w:val="000027F5"/>
    <w:rsid w:val="0000329C"/>
    <w:rsid w:val="00004021"/>
    <w:rsid w:val="00005C84"/>
    <w:rsid w:val="00006759"/>
    <w:rsid w:val="00007475"/>
    <w:rsid w:val="0000765D"/>
    <w:rsid w:val="00007ABB"/>
    <w:rsid w:val="00010644"/>
    <w:rsid w:val="0001730A"/>
    <w:rsid w:val="00017755"/>
    <w:rsid w:val="00022559"/>
    <w:rsid w:val="00022CAA"/>
    <w:rsid w:val="0002372E"/>
    <w:rsid w:val="00024986"/>
    <w:rsid w:val="00030A1F"/>
    <w:rsid w:val="00031228"/>
    <w:rsid w:val="00031C03"/>
    <w:rsid w:val="00033019"/>
    <w:rsid w:val="00035DAA"/>
    <w:rsid w:val="00041627"/>
    <w:rsid w:val="0004167D"/>
    <w:rsid w:val="00042750"/>
    <w:rsid w:val="00043F82"/>
    <w:rsid w:val="00044B9A"/>
    <w:rsid w:val="0004646F"/>
    <w:rsid w:val="00046817"/>
    <w:rsid w:val="000470BB"/>
    <w:rsid w:val="00047C6F"/>
    <w:rsid w:val="000502EB"/>
    <w:rsid w:val="0005053B"/>
    <w:rsid w:val="00051E0F"/>
    <w:rsid w:val="00053044"/>
    <w:rsid w:val="00053358"/>
    <w:rsid w:val="00056456"/>
    <w:rsid w:val="0006029D"/>
    <w:rsid w:val="0006070C"/>
    <w:rsid w:val="00061B40"/>
    <w:rsid w:val="00062112"/>
    <w:rsid w:val="00067A23"/>
    <w:rsid w:val="00067E2B"/>
    <w:rsid w:val="000810D1"/>
    <w:rsid w:val="00081C32"/>
    <w:rsid w:val="00084159"/>
    <w:rsid w:val="0008425A"/>
    <w:rsid w:val="000850FB"/>
    <w:rsid w:val="00085A6F"/>
    <w:rsid w:val="00090611"/>
    <w:rsid w:val="00091AD1"/>
    <w:rsid w:val="000933C6"/>
    <w:rsid w:val="000944C2"/>
    <w:rsid w:val="000A0B1C"/>
    <w:rsid w:val="000A3E60"/>
    <w:rsid w:val="000A4E98"/>
    <w:rsid w:val="000B09C1"/>
    <w:rsid w:val="000B4310"/>
    <w:rsid w:val="000B74DB"/>
    <w:rsid w:val="000C2F2A"/>
    <w:rsid w:val="000C357E"/>
    <w:rsid w:val="000C453C"/>
    <w:rsid w:val="000C4AEB"/>
    <w:rsid w:val="000C6D1C"/>
    <w:rsid w:val="000D04C7"/>
    <w:rsid w:val="000D0EB0"/>
    <w:rsid w:val="000D297F"/>
    <w:rsid w:val="000D3002"/>
    <w:rsid w:val="000D47E1"/>
    <w:rsid w:val="000D4ABA"/>
    <w:rsid w:val="000E0286"/>
    <w:rsid w:val="000E0EF3"/>
    <w:rsid w:val="000E7345"/>
    <w:rsid w:val="000F1D1A"/>
    <w:rsid w:val="000F2476"/>
    <w:rsid w:val="000F3FC1"/>
    <w:rsid w:val="000F694E"/>
    <w:rsid w:val="000F750E"/>
    <w:rsid w:val="00100F89"/>
    <w:rsid w:val="00101978"/>
    <w:rsid w:val="0010333B"/>
    <w:rsid w:val="00106C44"/>
    <w:rsid w:val="00107899"/>
    <w:rsid w:val="0011009E"/>
    <w:rsid w:val="00111407"/>
    <w:rsid w:val="0011282D"/>
    <w:rsid w:val="00112F67"/>
    <w:rsid w:val="00114271"/>
    <w:rsid w:val="00115A04"/>
    <w:rsid w:val="00116808"/>
    <w:rsid w:val="00121A36"/>
    <w:rsid w:val="00125D91"/>
    <w:rsid w:val="00126214"/>
    <w:rsid w:val="00126AA2"/>
    <w:rsid w:val="001272BF"/>
    <w:rsid w:val="00131BAD"/>
    <w:rsid w:val="00132F41"/>
    <w:rsid w:val="00135422"/>
    <w:rsid w:val="001367B0"/>
    <w:rsid w:val="0013692E"/>
    <w:rsid w:val="00142639"/>
    <w:rsid w:val="00142757"/>
    <w:rsid w:val="0014509D"/>
    <w:rsid w:val="001460B6"/>
    <w:rsid w:val="001472B6"/>
    <w:rsid w:val="001505A2"/>
    <w:rsid w:val="00150A26"/>
    <w:rsid w:val="00154E84"/>
    <w:rsid w:val="001551EA"/>
    <w:rsid w:val="0015537A"/>
    <w:rsid w:val="00156957"/>
    <w:rsid w:val="00157810"/>
    <w:rsid w:val="00157C14"/>
    <w:rsid w:val="00157C47"/>
    <w:rsid w:val="00161B3A"/>
    <w:rsid w:val="00162516"/>
    <w:rsid w:val="00163B53"/>
    <w:rsid w:val="00163E4D"/>
    <w:rsid w:val="00166D79"/>
    <w:rsid w:val="00170412"/>
    <w:rsid w:val="001709E6"/>
    <w:rsid w:val="00171BCA"/>
    <w:rsid w:val="001739A9"/>
    <w:rsid w:val="00174372"/>
    <w:rsid w:val="001746CD"/>
    <w:rsid w:val="00175203"/>
    <w:rsid w:val="00176348"/>
    <w:rsid w:val="00176C86"/>
    <w:rsid w:val="00180078"/>
    <w:rsid w:val="001805C6"/>
    <w:rsid w:val="0018587C"/>
    <w:rsid w:val="00186393"/>
    <w:rsid w:val="00187486"/>
    <w:rsid w:val="00192F8D"/>
    <w:rsid w:val="00193C4E"/>
    <w:rsid w:val="001958CA"/>
    <w:rsid w:val="00196355"/>
    <w:rsid w:val="001A021C"/>
    <w:rsid w:val="001A0FCA"/>
    <w:rsid w:val="001A30BA"/>
    <w:rsid w:val="001A5DA5"/>
    <w:rsid w:val="001A7676"/>
    <w:rsid w:val="001B0AC3"/>
    <w:rsid w:val="001B0F4E"/>
    <w:rsid w:val="001B11AB"/>
    <w:rsid w:val="001B1CE5"/>
    <w:rsid w:val="001B567A"/>
    <w:rsid w:val="001B5A03"/>
    <w:rsid w:val="001B5C3E"/>
    <w:rsid w:val="001B7EF7"/>
    <w:rsid w:val="001C0786"/>
    <w:rsid w:val="001C1674"/>
    <w:rsid w:val="001C1B13"/>
    <w:rsid w:val="001C66E4"/>
    <w:rsid w:val="001D1062"/>
    <w:rsid w:val="001D18F4"/>
    <w:rsid w:val="001D27FA"/>
    <w:rsid w:val="001D3C4B"/>
    <w:rsid w:val="001D4238"/>
    <w:rsid w:val="001D436E"/>
    <w:rsid w:val="001D4B6F"/>
    <w:rsid w:val="001E039D"/>
    <w:rsid w:val="001E17D6"/>
    <w:rsid w:val="001E2AF3"/>
    <w:rsid w:val="001E2E96"/>
    <w:rsid w:val="001E76A3"/>
    <w:rsid w:val="001F0CEC"/>
    <w:rsid w:val="001F0D3E"/>
    <w:rsid w:val="001F38FC"/>
    <w:rsid w:val="001F65A7"/>
    <w:rsid w:val="001F6628"/>
    <w:rsid w:val="001F756C"/>
    <w:rsid w:val="0020006B"/>
    <w:rsid w:val="002003A4"/>
    <w:rsid w:val="00200A3D"/>
    <w:rsid w:val="00200DB1"/>
    <w:rsid w:val="00201220"/>
    <w:rsid w:val="00205C7B"/>
    <w:rsid w:val="002070E9"/>
    <w:rsid w:val="0021047C"/>
    <w:rsid w:val="00210BFD"/>
    <w:rsid w:val="00213B7A"/>
    <w:rsid w:val="00213C48"/>
    <w:rsid w:val="002153D5"/>
    <w:rsid w:val="00215BD0"/>
    <w:rsid w:val="002169F4"/>
    <w:rsid w:val="002170BE"/>
    <w:rsid w:val="00221695"/>
    <w:rsid w:val="00221847"/>
    <w:rsid w:val="002218DC"/>
    <w:rsid w:val="00221E14"/>
    <w:rsid w:val="002223F3"/>
    <w:rsid w:val="00224868"/>
    <w:rsid w:val="0023081A"/>
    <w:rsid w:val="00231BE1"/>
    <w:rsid w:val="0023252F"/>
    <w:rsid w:val="002341CF"/>
    <w:rsid w:val="002348D1"/>
    <w:rsid w:val="00237389"/>
    <w:rsid w:val="00241183"/>
    <w:rsid w:val="002419AB"/>
    <w:rsid w:val="00246B35"/>
    <w:rsid w:val="0025129C"/>
    <w:rsid w:val="00252177"/>
    <w:rsid w:val="00254D0D"/>
    <w:rsid w:val="00260578"/>
    <w:rsid w:val="00260760"/>
    <w:rsid w:val="00264967"/>
    <w:rsid w:val="00265137"/>
    <w:rsid w:val="00266EC2"/>
    <w:rsid w:val="00267075"/>
    <w:rsid w:val="00270658"/>
    <w:rsid w:val="00273DBE"/>
    <w:rsid w:val="00273DEA"/>
    <w:rsid w:val="0027757B"/>
    <w:rsid w:val="00277C3B"/>
    <w:rsid w:val="00280170"/>
    <w:rsid w:val="00281A15"/>
    <w:rsid w:val="0028342E"/>
    <w:rsid w:val="002860B0"/>
    <w:rsid w:val="00292316"/>
    <w:rsid w:val="00294A09"/>
    <w:rsid w:val="002956EA"/>
    <w:rsid w:val="0029679F"/>
    <w:rsid w:val="00297185"/>
    <w:rsid w:val="002977C8"/>
    <w:rsid w:val="002A0CF8"/>
    <w:rsid w:val="002A446D"/>
    <w:rsid w:val="002A5145"/>
    <w:rsid w:val="002A5493"/>
    <w:rsid w:val="002A6454"/>
    <w:rsid w:val="002B6472"/>
    <w:rsid w:val="002B7642"/>
    <w:rsid w:val="002C2412"/>
    <w:rsid w:val="002C2884"/>
    <w:rsid w:val="002C2BF0"/>
    <w:rsid w:val="002C7806"/>
    <w:rsid w:val="002D19A3"/>
    <w:rsid w:val="002D6C15"/>
    <w:rsid w:val="002D6E69"/>
    <w:rsid w:val="002D7D01"/>
    <w:rsid w:val="002D7E8C"/>
    <w:rsid w:val="002D7E90"/>
    <w:rsid w:val="002E012B"/>
    <w:rsid w:val="002E1194"/>
    <w:rsid w:val="002E1261"/>
    <w:rsid w:val="002E157A"/>
    <w:rsid w:val="002E26B8"/>
    <w:rsid w:val="002E2AEE"/>
    <w:rsid w:val="002E4073"/>
    <w:rsid w:val="002E4F32"/>
    <w:rsid w:val="002E59DE"/>
    <w:rsid w:val="002F3B66"/>
    <w:rsid w:val="002F3EC7"/>
    <w:rsid w:val="002F4048"/>
    <w:rsid w:val="002F4D02"/>
    <w:rsid w:val="002F5865"/>
    <w:rsid w:val="00300A89"/>
    <w:rsid w:val="003052EB"/>
    <w:rsid w:val="00314338"/>
    <w:rsid w:val="00316325"/>
    <w:rsid w:val="00320C9A"/>
    <w:rsid w:val="00322AD6"/>
    <w:rsid w:val="00325F1E"/>
    <w:rsid w:val="00335FB2"/>
    <w:rsid w:val="003366AA"/>
    <w:rsid w:val="003366B9"/>
    <w:rsid w:val="0034034F"/>
    <w:rsid w:val="00343F02"/>
    <w:rsid w:val="003443A9"/>
    <w:rsid w:val="003470D4"/>
    <w:rsid w:val="003477D0"/>
    <w:rsid w:val="00350465"/>
    <w:rsid w:val="00350598"/>
    <w:rsid w:val="0035086F"/>
    <w:rsid w:val="003526D3"/>
    <w:rsid w:val="00352C03"/>
    <w:rsid w:val="003543A8"/>
    <w:rsid w:val="003561D5"/>
    <w:rsid w:val="00357320"/>
    <w:rsid w:val="003605EC"/>
    <w:rsid w:val="00363214"/>
    <w:rsid w:val="003643FB"/>
    <w:rsid w:val="003703FF"/>
    <w:rsid w:val="00370B2F"/>
    <w:rsid w:val="003713B2"/>
    <w:rsid w:val="00372926"/>
    <w:rsid w:val="00373845"/>
    <w:rsid w:val="00381581"/>
    <w:rsid w:val="003818C7"/>
    <w:rsid w:val="00382637"/>
    <w:rsid w:val="00382B29"/>
    <w:rsid w:val="003832BB"/>
    <w:rsid w:val="003834BE"/>
    <w:rsid w:val="003836D7"/>
    <w:rsid w:val="003849CB"/>
    <w:rsid w:val="00386222"/>
    <w:rsid w:val="003870F7"/>
    <w:rsid w:val="003905AF"/>
    <w:rsid w:val="00391810"/>
    <w:rsid w:val="00394028"/>
    <w:rsid w:val="003979EC"/>
    <w:rsid w:val="003A1E47"/>
    <w:rsid w:val="003A5F02"/>
    <w:rsid w:val="003A7542"/>
    <w:rsid w:val="003B055F"/>
    <w:rsid w:val="003B062E"/>
    <w:rsid w:val="003B0F57"/>
    <w:rsid w:val="003B1E75"/>
    <w:rsid w:val="003B41E7"/>
    <w:rsid w:val="003B4CBE"/>
    <w:rsid w:val="003B55D9"/>
    <w:rsid w:val="003B5E03"/>
    <w:rsid w:val="003B6F9F"/>
    <w:rsid w:val="003C04D7"/>
    <w:rsid w:val="003C04ED"/>
    <w:rsid w:val="003C1EC8"/>
    <w:rsid w:val="003C265A"/>
    <w:rsid w:val="003C2CA3"/>
    <w:rsid w:val="003C2E54"/>
    <w:rsid w:val="003C45D5"/>
    <w:rsid w:val="003C49D3"/>
    <w:rsid w:val="003C58CD"/>
    <w:rsid w:val="003C684B"/>
    <w:rsid w:val="003C73E2"/>
    <w:rsid w:val="003D2A0E"/>
    <w:rsid w:val="003D2F78"/>
    <w:rsid w:val="003D382D"/>
    <w:rsid w:val="003D41CA"/>
    <w:rsid w:val="003D4A46"/>
    <w:rsid w:val="003D52C2"/>
    <w:rsid w:val="003D5D34"/>
    <w:rsid w:val="003D7FA8"/>
    <w:rsid w:val="003E518C"/>
    <w:rsid w:val="003F0A67"/>
    <w:rsid w:val="003F1022"/>
    <w:rsid w:val="003F18A7"/>
    <w:rsid w:val="003F4C29"/>
    <w:rsid w:val="003F6ED5"/>
    <w:rsid w:val="003F6F18"/>
    <w:rsid w:val="003F743F"/>
    <w:rsid w:val="004012E9"/>
    <w:rsid w:val="00402D6E"/>
    <w:rsid w:val="00406B99"/>
    <w:rsid w:val="00406DC7"/>
    <w:rsid w:val="0040774D"/>
    <w:rsid w:val="00412A36"/>
    <w:rsid w:val="00413FA4"/>
    <w:rsid w:val="00414E33"/>
    <w:rsid w:val="00416FEA"/>
    <w:rsid w:val="00422CF3"/>
    <w:rsid w:val="00424B31"/>
    <w:rsid w:val="00425C1E"/>
    <w:rsid w:val="00426639"/>
    <w:rsid w:val="004301E0"/>
    <w:rsid w:val="00430DFB"/>
    <w:rsid w:val="00431C62"/>
    <w:rsid w:val="00432661"/>
    <w:rsid w:val="00432680"/>
    <w:rsid w:val="004336AB"/>
    <w:rsid w:val="00434CBA"/>
    <w:rsid w:val="004362E9"/>
    <w:rsid w:val="00447649"/>
    <w:rsid w:val="0044783A"/>
    <w:rsid w:val="0045110A"/>
    <w:rsid w:val="0045203B"/>
    <w:rsid w:val="00452254"/>
    <w:rsid w:val="004522A6"/>
    <w:rsid w:val="00452CC0"/>
    <w:rsid w:val="00453D79"/>
    <w:rsid w:val="00455579"/>
    <w:rsid w:val="00455BAE"/>
    <w:rsid w:val="00460EA6"/>
    <w:rsid w:val="00462537"/>
    <w:rsid w:val="00465D12"/>
    <w:rsid w:val="00467F93"/>
    <w:rsid w:val="004706F7"/>
    <w:rsid w:val="00472302"/>
    <w:rsid w:val="00472B9D"/>
    <w:rsid w:val="00474B14"/>
    <w:rsid w:val="00474EB2"/>
    <w:rsid w:val="00477F5F"/>
    <w:rsid w:val="00480EE2"/>
    <w:rsid w:val="004822E7"/>
    <w:rsid w:val="00482BB5"/>
    <w:rsid w:val="00483B1C"/>
    <w:rsid w:val="004856FF"/>
    <w:rsid w:val="004857C5"/>
    <w:rsid w:val="00486F82"/>
    <w:rsid w:val="00490CB5"/>
    <w:rsid w:val="00492597"/>
    <w:rsid w:val="004931D0"/>
    <w:rsid w:val="00494530"/>
    <w:rsid w:val="004951DE"/>
    <w:rsid w:val="00495D48"/>
    <w:rsid w:val="00495E80"/>
    <w:rsid w:val="00496347"/>
    <w:rsid w:val="004A1144"/>
    <w:rsid w:val="004A1AAB"/>
    <w:rsid w:val="004A21E4"/>
    <w:rsid w:val="004A633F"/>
    <w:rsid w:val="004B1890"/>
    <w:rsid w:val="004B3B5E"/>
    <w:rsid w:val="004B3D3A"/>
    <w:rsid w:val="004B430B"/>
    <w:rsid w:val="004B4648"/>
    <w:rsid w:val="004B4AD8"/>
    <w:rsid w:val="004B6A49"/>
    <w:rsid w:val="004C1848"/>
    <w:rsid w:val="004D0AD8"/>
    <w:rsid w:val="004D14AE"/>
    <w:rsid w:val="004D1D09"/>
    <w:rsid w:val="004D3724"/>
    <w:rsid w:val="004E0012"/>
    <w:rsid w:val="004E04FE"/>
    <w:rsid w:val="004E07DA"/>
    <w:rsid w:val="004E4B1D"/>
    <w:rsid w:val="004E7025"/>
    <w:rsid w:val="004E7BFF"/>
    <w:rsid w:val="004F0167"/>
    <w:rsid w:val="004F0579"/>
    <w:rsid w:val="004F29D7"/>
    <w:rsid w:val="004F3DE8"/>
    <w:rsid w:val="004F64F3"/>
    <w:rsid w:val="004F65C2"/>
    <w:rsid w:val="005001EE"/>
    <w:rsid w:val="00500361"/>
    <w:rsid w:val="00500F3C"/>
    <w:rsid w:val="00503192"/>
    <w:rsid w:val="00505611"/>
    <w:rsid w:val="005134B6"/>
    <w:rsid w:val="00513ABB"/>
    <w:rsid w:val="00516C5F"/>
    <w:rsid w:val="00517493"/>
    <w:rsid w:val="00517A96"/>
    <w:rsid w:val="005203F4"/>
    <w:rsid w:val="0052098B"/>
    <w:rsid w:val="005232E2"/>
    <w:rsid w:val="005234DE"/>
    <w:rsid w:val="00525AE0"/>
    <w:rsid w:val="00527EB4"/>
    <w:rsid w:val="00531EA6"/>
    <w:rsid w:val="00533D41"/>
    <w:rsid w:val="00534262"/>
    <w:rsid w:val="00534E73"/>
    <w:rsid w:val="00536958"/>
    <w:rsid w:val="00540F32"/>
    <w:rsid w:val="005422BD"/>
    <w:rsid w:val="00543475"/>
    <w:rsid w:val="00546DAB"/>
    <w:rsid w:val="005478CE"/>
    <w:rsid w:val="00556AB0"/>
    <w:rsid w:val="005571DC"/>
    <w:rsid w:val="0055761D"/>
    <w:rsid w:val="0055794B"/>
    <w:rsid w:val="00561A81"/>
    <w:rsid w:val="00563329"/>
    <w:rsid w:val="00564820"/>
    <w:rsid w:val="005717BA"/>
    <w:rsid w:val="00573046"/>
    <w:rsid w:val="00573EA8"/>
    <w:rsid w:val="00574CDE"/>
    <w:rsid w:val="00575337"/>
    <w:rsid w:val="0057641A"/>
    <w:rsid w:val="00582A3F"/>
    <w:rsid w:val="0058373B"/>
    <w:rsid w:val="005859E6"/>
    <w:rsid w:val="00586A88"/>
    <w:rsid w:val="005873B1"/>
    <w:rsid w:val="00587425"/>
    <w:rsid w:val="00587990"/>
    <w:rsid w:val="00590794"/>
    <w:rsid w:val="005919F5"/>
    <w:rsid w:val="0059422E"/>
    <w:rsid w:val="005971FB"/>
    <w:rsid w:val="005A1069"/>
    <w:rsid w:val="005A1A98"/>
    <w:rsid w:val="005A2CB8"/>
    <w:rsid w:val="005A4B0D"/>
    <w:rsid w:val="005A699B"/>
    <w:rsid w:val="005B1137"/>
    <w:rsid w:val="005B1A48"/>
    <w:rsid w:val="005B6376"/>
    <w:rsid w:val="005B750D"/>
    <w:rsid w:val="005C15D9"/>
    <w:rsid w:val="005C2A8F"/>
    <w:rsid w:val="005C2AFA"/>
    <w:rsid w:val="005C4455"/>
    <w:rsid w:val="005C4BEF"/>
    <w:rsid w:val="005C59FF"/>
    <w:rsid w:val="005D02F0"/>
    <w:rsid w:val="005D0840"/>
    <w:rsid w:val="005D1AA4"/>
    <w:rsid w:val="005D1E2E"/>
    <w:rsid w:val="005D28D3"/>
    <w:rsid w:val="005D3074"/>
    <w:rsid w:val="005D428A"/>
    <w:rsid w:val="005D76EC"/>
    <w:rsid w:val="005D7DD7"/>
    <w:rsid w:val="005E04F2"/>
    <w:rsid w:val="005E2A77"/>
    <w:rsid w:val="005E30DF"/>
    <w:rsid w:val="005E45C9"/>
    <w:rsid w:val="005E50C3"/>
    <w:rsid w:val="005E522A"/>
    <w:rsid w:val="005E71A6"/>
    <w:rsid w:val="005F040D"/>
    <w:rsid w:val="005F059A"/>
    <w:rsid w:val="005F14C7"/>
    <w:rsid w:val="005F43AC"/>
    <w:rsid w:val="005F4F86"/>
    <w:rsid w:val="00600911"/>
    <w:rsid w:val="0060103A"/>
    <w:rsid w:val="00601307"/>
    <w:rsid w:val="006038D4"/>
    <w:rsid w:val="00603E1F"/>
    <w:rsid w:val="006040E6"/>
    <w:rsid w:val="00604D86"/>
    <w:rsid w:val="006069EC"/>
    <w:rsid w:val="00610643"/>
    <w:rsid w:val="006118D3"/>
    <w:rsid w:val="00612B42"/>
    <w:rsid w:val="00612ED6"/>
    <w:rsid w:val="006139FD"/>
    <w:rsid w:val="00616EEF"/>
    <w:rsid w:val="00617C89"/>
    <w:rsid w:val="006205E8"/>
    <w:rsid w:val="006239B1"/>
    <w:rsid w:val="00625C89"/>
    <w:rsid w:val="006267AE"/>
    <w:rsid w:val="006274BA"/>
    <w:rsid w:val="006302C5"/>
    <w:rsid w:val="00631A45"/>
    <w:rsid w:val="00634099"/>
    <w:rsid w:val="006422D0"/>
    <w:rsid w:val="00642FAB"/>
    <w:rsid w:val="006452FF"/>
    <w:rsid w:val="00645FB9"/>
    <w:rsid w:val="00646006"/>
    <w:rsid w:val="00647581"/>
    <w:rsid w:val="0064799E"/>
    <w:rsid w:val="00653239"/>
    <w:rsid w:val="006556A1"/>
    <w:rsid w:val="0065599F"/>
    <w:rsid w:val="00655C62"/>
    <w:rsid w:val="00660689"/>
    <w:rsid w:val="00661C39"/>
    <w:rsid w:val="006633D3"/>
    <w:rsid w:val="00665C60"/>
    <w:rsid w:val="006718B1"/>
    <w:rsid w:val="006719E6"/>
    <w:rsid w:val="00671AF3"/>
    <w:rsid w:val="0067403B"/>
    <w:rsid w:val="006743FF"/>
    <w:rsid w:val="00676C2B"/>
    <w:rsid w:val="0067797E"/>
    <w:rsid w:val="00680436"/>
    <w:rsid w:val="00680A80"/>
    <w:rsid w:val="00681983"/>
    <w:rsid w:val="00681D93"/>
    <w:rsid w:val="006842BE"/>
    <w:rsid w:val="006842CC"/>
    <w:rsid w:val="00685039"/>
    <w:rsid w:val="0068557C"/>
    <w:rsid w:val="006857EA"/>
    <w:rsid w:val="00685909"/>
    <w:rsid w:val="00694B9B"/>
    <w:rsid w:val="00695127"/>
    <w:rsid w:val="006A122B"/>
    <w:rsid w:val="006A167F"/>
    <w:rsid w:val="006A1A88"/>
    <w:rsid w:val="006A376E"/>
    <w:rsid w:val="006A3E4D"/>
    <w:rsid w:val="006A3FFA"/>
    <w:rsid w:val="006A51C0"/>
    <w:rsid w:val="006A5814"/>
    <w:rsid w:val="006A761F"/>
    <w:rsid w:val="006B2C80"/>
    <w:rsid w:val="006B3A49"/>
    <w:rsid w:val="006B4C80"/>
    <w:rsid w:val="006B7BE6"/>
    <w:rsid w:val="006C2695"/>
    <w:rsid w:val="006C44A0"/>
    <w:rsid w:val="006C51C8"/>
    <w:rsid w:val="006D32F2"/>
    <w:rsid w:val="006D4BA4"/>
    <w:rsid w:val="006D56FD"/>
    <w:rsid w:val="006D5CC3"/>
    <w:rsid w:val="006D738B"/>
    <w:rsid w:val="006E02A3"/>
    <w:rsid w:val="006E0D63"/>
    <w:rsid w:val="006E3204"/>
    <w:rsid w:val="006E3214"/>
    <w:rsid w:val="006E4A7E"/>
    <w:rsid w:val="006E627B"/>
    <w:rsid w:val="006E7418"/>
    <w:rsid w:val="006E74F0"/>
    <w:rsid w:val="006E77AA"/>
    <w:rsid w:val="006E7B06"/>
    <w:rsid w:val="006F0D12"/>
    <w:rsid w:val="006F44A3"/>
    <w:rsid w:val="006F6798"/>
    <w:rsid w:val="006F7EA7"/>
    <w:rsid w:val="00701975"/>
    <w:rsid w:val="00706E0F"/>
    <w:rsid w:val="007104F5"/>
    <w:rsid w:val="007106DF"/>
    <w:rsid w:val="00712B0D"/>
    <w:rsid w:val="007136DB"/>
    <w:rsid w:val="00716F03"/>
    <w:rsid w:val="007214B9"/>
    <w:rsid w:val="007223E1"/>
    <w:rsid w:val="00722F8C"/>
    <w:rsid w:val="007246EC"/>
    <w:rsid w:val="00727828"/>
    <w:rsid w:val="00731BEB"/>
    <w:rsid w:val="00733E9B"/>
    <w:rsid w:val="007353CB"/>
    <w:rsid w:val="00736984"/>
    <w:rsid w:val="00737D7F"/>
    <w:rsid w:val="00740849"/>
    <w:rsid w:val="00741B7D"/>
    <w:rsid w:val="00743E8D"/>
    <w:rsid w:val="007467EC"/>
    <w:rsid w:val="00746E97"/>
    <w:rsid w:val="00752521"/>
    <w:rsid w:val="007526DE"/>
    <w:rsid w:val="00753138"/>
    <w:rsid w:val="0075655F"/>
    <w:rsid w:val="00756966"/>
    <w:rsid w:val="00760735"/>
    <w:rsid w:val="00760B73"/>
    <w:rsid w:val="00762C60"/>
    <w:rsid w:val="00764EEA"/>
    <w:rsid w:val="00767670"/>
    <w:rsid w:val="007716C3"/>
    <w:rsid w:val="0077218A"/>
    <w:rsid w:val="0077308C"/>
    <w:rsid w:val="00773448"/>
    <w:rsid w:val="007776AD"/>
    <w:rsid w:val="00780B1C"/>
    <w:rsid w:val="00782F0F"/>
    <w:rsid w:val="00786A46"/>
    <w:rsid w:val="00790140"/>
    <w:rsid w:val="0079301B"/>
    <w:rsid w:val="00793A85"/>
    <w:rsid w:val="00794910"/>
    <w:rsid w:val="00794B92"/>
    <w:rsid w:val="00796579"/>
    <w:rsid w:val="007965C1"/>
    <w:rsid w:val="007975C9"/>
    <w:rsid w:val="007975E9"/>
    <w:rsid w:val="007A3C11"/>
    <w:rsid w:val="007A69AF"/>
    <w:rsid w:val="007A766D"/>
    <w:rsid w:val="007B313C"/>
    <w:rsid w:val="007B3B12"/>
    <w:rsid w:val="007B4E2A"/>
    <w:rsid w:val="007B5C3F"/>
    <w:rsid w:val="007B6349"/>
    <w:rsid w:val="007B7108"/>
    <w:rsid w:val="007C485C"/>
    <w:rsid w:val="007C4F7C"/>
    <w:rsid w:val="007C7147"/>
    <w:rsid w:val="007D00D4"/>
    <w:rsid w:val="007D0393"/>
    <w:rsid w:val="007D19E5"/>
    <w:rsid w:val="007D33D1"/>
    <w:rsid w:val="007D3FD9"/>
    <w:rsid w:val="007D61CF"/>
    <w:rsid w:val="007D73B6"/>
    <w:rsid w:val="007E3FBC"/>
    <w:rsid w:val="007E4506"/>
    <w:rsid w:val="007E47D9"/>
    <w:rsid w:val="007E4ECB"/>
    <w:rsid w:val="007E5894"/>
    <w:rsid w:val="007E5B64"/>
    <w:rsid w:val="007F004F"/>
    <w:rsid w:val="007F0261"/>
    <w:rsid w:val="007F09D8"/>
    <w:rsid w:val="007F14C3"/>
    <w:rsid w:val="007F2170"/>
    <w:rsid w:val="007F2891"/>
    <w:rsid w:val="007F64F7"/>
    <w:rsid w:val="007F7D80"/>
    <w:rsid w:val="0080301E"/>
    <w:rsid w:val="00803853"/>
    <w:rsid w:val="008039C8"/>
    <w:rsid w:val="00803E35"/>
    <w:rsid w:val="00804EB9"/>
    <w:rsid w:val="0080543B"/>
    <w:rsid w:val="00810750"/>
    <w:rsid w:val="00812A2F"/>
    <w:rsid w:val="008134A4"/>
    <w:rsid w:val="008135A6"/>
    <w:rsid w:val="00813F6C"/>
    <w:rsid w:val="0081492A"/>
    <w:rsid w:val="008152F7"/>
    <w:rsid w:val="0081598F"/>
    <w:rsid w:val="008240C9"/>
    <w:rsid w:val="00826D9A"/>
    <w:rsid w:val="0083161A"/>
    <w:rsid w:val="00832A87"/>
    <w:rsid w:val="0083418E"/>
    <w:rsid w:val="0083552B"/>
    <w:rsid w:val="008374AC"/>
    <w:rsid w:val="0084187E"/>
    <w:rsid w:val="00842B57"/>
    <w:rsid w:val="00844691"/>
    <w:rsid w:val="008452B5"/>
    <w:rsid w:val="00850532"/>
    <w:rsid w:val="00852CAC"/>
    <w:rsid w:val="00852F5D"/>
    <w:rsid w:val="00855F38"/>
    <w:rsid w:val="00856394"/>
    <w:rsid w:val="0085734F"/>
    <w:rsid w:val="008600F7"/>
    <w:rsid w:val="00860FD7"/>
    <w:rsid w:val="008612D6"/>
    <w:rsid w:val="0086266C"/>
    <w:rsid w:val="008635D3"/>
    <w:rsid w:val="00870893"/>
    <w:rsid w:val="00874F9D"/>
    <w:rsid w:val="0087564D"/>
    <w:rsid w:val="00877100"/>
    <w:rsid w:val="00880564"/>
    <w:rsid w:val="008832F4"/>
    <w:rsid w:val="00885B1B"/>
    <w:rsid w:val="00886EEA"/>
    <w:rsid w:val="00887DDA"/>
    <w:rsid w:val="00891CD1"/>
    <w:rsid w:val="00891D48"/>
    <w:rsid w:val="00892C4B"/>
    <w:rsid w:val="00895C93"/>
    <w:rsid w:val="00897F9A"/>
    <w:rsid w:val="008A000E"/>
    <w:rsid w:val="008A1E14"/>
    <w:rsid w:val="008A4E41"/>
    <w:rsid w:val="008A65FB"/>
    <w:rsid w:val="008B23CC"/>
    <w:rsid w:val="008B3FED"/>
    <w:rsid w:val="008B5C0C"/>
    <w:rsid w:val="008B61BB"/>
    <w:rsid w:val="008B6294"/>
    <w:rsid w:val="008B6A63"/>
    <w:rsid w:val="008B7533"/>
    <w:rsid w:val="008B784B"/>
    <w:rsid w:val="008B7C4A"/>
    <w:rsid w:val="008C1F8A"/>
    <w:rsid w:val="008C2285"/>
    <w:rsid w:val="008C50CA"/>
    <w:rsid w:val="008C5F90"/>
    <w:rsid w:val="008C792C"/>
    <w:rsid w:val="008C7C76"/>
    <w:rsid w:val="008D1B91"/>
    <w:rsid w:val="008D5034"/>
    <w:rsid w:val="008D770A"/>
    <w:rsid w:val="008D7DFA"/>
    <w:rsid w:val="008E06F2"/>
    <w:rsid w:val="008E08C5"/>
    <w:rsid w:val="008E133C"/>
    <w:rsid w:val="008E5395"/>
    <w:rsid w:val="008E60BF"/>
    <w:rsid w:val="008E647C"/>
    <w:rsid w:val="008E6A8A"/>
    <w:rsid w:val="008F0B18"/>
    <w:rsid w:val="008F3890"/>
    <w:rsid w:val="008F3D63"/>
    <w:rsid w:val="008F52CD"/>
    <w:rsid w:val="008F628A"/>
    <w:rsid w:val="0090123E"/>
    <w:rsid w:val="009015FC"/>
    <w:rsid w:val="00901766"/>
    <w:rsid w:val="009017FE"/>
    <w:rsid w:val="00901DBE"/>
    <w:rsid w:val="0090290A"/>
    <w:rsid w:val="0090747E"/>
    <w:rsid w:val="00910B12"/>
    <w:rsid w:val="00912029"/>
    <w:rsid w:val="009126C1"/>
    <w:rsid w:val="009130FC"/>
    <w:rsid w:val="0091480C"/>
    <w:rsid w:val="009164FD"/>
    <w:rsid w:val="009171A4"/>
    <w:rsid w:val="009213DD"/>
    <w:rsid w:val="009254B1"/>
    <w:rsid w:val="00925C2E"/>
    <w:rsid w:val="0092601D"/>
    <w:rsid w:val="0092601F"/>
    <w:rsid w:val="00932252"/>
    <w:rsid w:val="00932483"/>
    <w:rsid w:val="009328E5"/>
    <w:rsid w:val="00932D35"/>
    <w:rsid w:val="00932E80"/>
    <w:rsid w:val="00934004"/>
    <w:rsid w:val="009344B2"/>
    <w:rsid w:val="00936595"/>
    <w:rsid w:val="0093661F"/>
    <w:rsid w:val="009443A9"/>
    <w:rsid w:val="00944A90"/>
    <w:rsid w:val="0094620C"/>
    <w:rsid w:val="00951533"/>
    <w:rsid w:val="00952B5F"/>
    <w:rsid w:val="009563D0"/>
    <w:rsid w:val="00957157"/>
    <w:rsid w:val="009575AE"/>
    <w:rsid w:val="00966728"/>
    <w:rsid w:val="00967DC2"/>
    <w:rsid w:val="00970BC8"/>
    <w:rsid w:val="009723DF"/>
    <w:rsid w:val="00972407"/>
    <w:rsid w:val="00973048"/>
    <w:rsid w:val="00973315"/>
    <w:rsid w:val="00974558"/>
    <w:rsid w:val="00982AB5"/>
    <w:rsid w:val="00982B13"/>
    <w:rsid w:val="00984977"/>
    <w:rsid w:val="0098568C"/>
    <w:rsid w:val="00986A5E"/>
    <w:rsid w:val="00986B6F"/>
    <w:rsid w:val="00987435"/>
    <w:rsid w:val="00990440"/>
    <w:rsid w:val="00992AA0"/>
    <w:rsid w:val="00995D85"/>
    <w:rsid w:val="009A180B"/>
    <w:rsid w:val="009A1EE7"/>
    <w:rsid w:val="009A2AA4"/>
    <w:rsid w:val="009A2D91"/>
    <w:rsid w:val="009A2DEA"/>
    <w:rsid w:val="009A3165"/>
    <w:rsid w:val="009A4108"/>
    <w:rsid w:val="009A68C6"/>
    <w:rsid w:val="009B137C"/>
    <w:rsid w:val="009B2C9B"/>
    <w:rsid w:val="009B4298"/>
    <w:rsid w:val="009B4535"/>
    <w:rsid w:val="009B72C7"/>
    <w:rsid w:val="009B79A5"/>
    <w:rsid w:val="009B7C7D"/>
    <w:rsid w:val="009C0B96"/>
    <w:rsid w:val="009C2261"/>
    <w:rsid w:val="009C22A0"/>
    <w:rsid w:val="009C49AD"/>
    <w:rsid w:val="009C5238"/>
    <w:rsid w:val="009D12A9"/>
    <w:rsid w:val="009D36D1"/>
    <w:rsid w:val="009D451D"/>
    <w:rsid w:val="009D51E8"/>
    <w:rsid w:val="009D5954"/>
    <w:rsid w:val="009D5B1F"/>
    <w:rsid w:val="009D7F94"/>
    <w:rsid w:val="009E50D5"/>
    <w:rsid w:val="009E5287"/>
    <w:rsid w:val="009E5799"/>
    <w:rsid w:val="009E5ED4"/>
    <w:rsid w:val="009F1AEA"/>
    <w:rsid w:val="009F253A"/>
    <w:rsid w:val="009F28F1"/>
    <w:rsid w:val="009F583A"/>
    <w:rsid w:val="00A00C69"/>
    <w:rsid w:val="00A02C18"/>
    <w:rsid w:val="00A05615"/>
    <w:rsid w:val="00A067E6"/>
    <w:rsid w:val="00A07B4B"/>
    <w:rsid w:val="00A14BC3"/>
    <w:rsid w:val="00A150C4"/>
    <w:rsid w:val="00A15503"/>
    <w:rsid w:val="00A160EB"/>
    <w:rsid w:val="00A16DD9"/>
    <w:rsid w:val="00A214CA"/>
    <w:rsid w:val="00A21A82"/>
    <w:rsid w:val="00A23F21"/>
    <w:rsid w:val="00A25279"/>
    <w:rsid w:val="00A25959"/>
    <w:rsid w:val="00A2635D"/>
    <w:rsid w:val="00A273AA"/>
    <w:rsid w:val="00A33480"/>
    <w:rsid w:val="00A40D94"/>
    <w:rsid w:val="00A41E01"/>
    <w:rsid w:val="00A42B51"/>
    <w:rsid w:val="00A43050"/>
    <w:rsid w:val="00A43B27"/>
    <w:rsid w:val="00A46EDB"/>
    <w:rsid w:val="00A47827"/>
    <w:rsid w:val="00A47E75"/>
    <w:rsid w:val="00A50F31"/>
    <w:rsid w:val="00A520C8"/>
    <w:rsid w:val="00A522C7"/>
    <w:rsid w:val="00A5359C"/>
    <w:rsid w:val="00A538E6"/>
    <w:rsid w:val="00A55BF1"/>
    <w:rsid w:val="00A61687"/>
    <w:rsid w:val="00A62708"/>
    <w:rsid w:val="00A62777"/>
    <w:rsid w:val="00A63FD3"/>
    <w:rsid w:val="00A67A66"/>
    <w:rsid w:val="00A73D08"/>
    <w:rsid w:val="00A7463B"/>
    <w:rsid w:val="00A7670A"/>
    <w:rsid w:val="00A76A21"/>
    <w:rsid w:val="00A76DD7"/>
    <w:rsid w:val="00A82028"/>
    <w:rsid w:val="00A82AF2"/>
    <w:rsid w:val="00A82F26"/>
    <w:rsid w:val="00A82F54"/>
    <w:rsid w:val="00A83768"/>
    <w:rsid w:val="00A84701"/>
    <w:rsid w:val="00A84E71"/>
    <w:rsid w:val="00A87624"/>
    <w:rsid w:val="00A91823"/>
    <w:rsid w:val="00A9245C"/>
    <w:rsid w:val="00A9284C"/>
    <w:rsid w:val="00A929BC"/>
    <w:rsid w:val="00A93F45"/>
    <w:rsid w:val="00A95F03"/>
    <w:rsid w:val="00A97982"/>
    <w:rsid w:val="00AA112F"/>
    <w:rsid w:val="00AA1F74"/>
    <w:rsid w:val="00AA2406"/>
    <w:rsid w:val="00AA263C"/>
    <w:rsid w:val="00AA3745"/>
    <w:rsid w:val="00AA3B75"/>
    <w:rsid w:val="00AA414B"/>
    <w:rsid w:val="00AA5600"/>
    <w:rsid w:val="00AA7AE9"/>
    <w:rsid w:val="00AB199D"/>
    <w:rsid w:val="00AB4921"/>
    <w:rsid w:val="00AB55E5"/>
    <w:rsid w:val="00AB5CDA"/>
    <w:rsid w:val="00AB674C"/>
    <w:rsid w:val="00AB73ED"/>
    <w:rsid w:val="00AC1FDE"/>
    <w:rsid w:val="00AC5050"/>
    <w:rsid w:val="00AC587D"/>
    <w:rsid w:val="00AC768F"/>
    <w:rsid w:val="00AD0FCE"/>
    <w:rsid w:val="00AD78F4"/>
    <w:rsid w:val="00AE0656"/>
    <w:rsid w:val="00AE0C1D"/>
    <w:rsid w:val="00AE11D6"/>
    <w:rsid w:val="00AE2933"/>
    <w:rsid w:val="00AE5980"/>
    <w:rsid w:val="00AF088E"/>
    <w:rsid w:val="00AF1700"/>
    <w:rsid w:val="00AF33CA"/>
    <w:rsid w:val="00AF415C"/>
    <w:rsid w:val="00AF43C3"/>
    <w:rsid w:val="00AF4BAA"/>
    <w:rsid w:val="00AF5DC0"/>
    <w:rsid w:val="00AF6E44"/>
    <w:rsid w:val="00AF7CBF"/>
    <w:rsid w:val="00B01CCE"/>
    <w:rsid w:val="00B053FE"/>
    <w:rsid w:val="00B10D1D"/>
    <w:rsid w:val="00B115C4"/>
    <w:rsid w:val="00B1237C"/>
    <w:rsid w:val="00B1500C"/>
    <w:rsid w:val="00B2565E"/>
    <w:rsid w:val="00B2586F"/>
    <w:rsid w:val="00B27252"/>
    <w:rsid w:val="00B32995"/>
    <w:rsid w:val="00B32C1C"/>
    <w:rsid w:val="00B34C84"/>
    <w:rsid w:val="00B34C92"/>
    <w:rsid w:val="00B35084"/>
    <w:rsid w:val="00B354E5"/>
    <w:rsid w:val="00B35C4F"/>
    <w:rsid w:val="00B368E4"/>
    <w:rsid w:val="00B373F0"/>
    <w:rsid w:val="00B377D8"/>
    <w:rsid w:val="00B379F1"/>
    <w:rsid w:val="00B40B9E"/>
    <w:rsid w:val="00B41160"/>
    <w:rsid w:val="00B43B4C"/>
    <w:rsid w:val="00B45DE0"/>
    <w:rsid w:val="00B47D8F"/>
    <w:rsid w:val="00B508A0"/>
    <w:rsid w:val="00B510B1"/>
    <w:rsid w:val="00B52EB9"/>
    <w:rsid w:val="00B536B2"/>
    <w:rsid w:val="00B654D8"/>
    <w:rsid w:val="00B65C07"/>
    <w:rsid w:val="00B66A5B"/>
    <w:rsid w:val="00B67237"/>
    <w:rsid w:val="00B67535"/>
    <w:rsid w:val="00B71BA3"/>
    <w:rsid w:val="00B71F33"/>
    <w:rsid w:val="00B72286"/>
    <w:rsid w:val="00B722FE"/>
    <w:rsid w:val="00B728FE"/>
    <w:rsid w:val="00B7360A"/>
    <w:rsid w:val="00B74C03"/>
    <w:rsid w:val="00B7512B"/>
    <w:rsid w:val="00B76E45"/>
    <w:rsid w:val="00B80DFD"/>
    <w:rsid w:val="00B85CB9"/>
    <w:rsid w:val="00B86CED"/>
    <w:rsid w:val="00B91F0E"/>
    <w:rsid w:val="00B945C7"/>
    <w:rsid w:val="00B95ADD"/>
    <w:rsid w:val="00B9644A"/>
    <w:rsid w:val="00B96867"/>
    <w:rsid w:val="00B96C14"/>
    <w:rsid w:val="00B97B56"/>
    <w:rsid w:val="00BA0981"/>
    <w:rsid w:val="00BA28B9"/>
    <w:rsid w:val="00BA46DD"/>
    <w:rsid w:val="00BA47BD"/>
    <w:rsid w:val="00BA49F9"/>
    <w:rsid w:val="00BA4AF4"/>
    <w:rsid w:val="00BA5356"/>
    <w:rsid w:val="00BA64C0"/>
    <w:rsid w:val="00BA6591"/>
    <w:rsid w:val="00BA6B66"/>
    <w:rsid w:val="00BA7E2C"/>
    <w:rsid w:val="00BB099B"/>
    <w:rsid w:val="00BB1273"/>
    <w:rsid w:val="00BB1C31"/>
    <w:rsid w:val="00BB255D"/>
    <w:rsid w:val="00BB4C6E"/>
    <w:rsid w:val="00BB7769"/>
    <w:rsid w:val="00BB7C07"/>
    <w:rsid w:val="00BC00E8"/>
    <w:rsid w:val="00BC0CA8"/>
    <w:rsid w:val="00BC15AE"/>
    <w:rsid w:val="00BC3685"/>
    <w:rsid w:val="00BC4E8E"/>
    <w:rsid w:val="00BC534E"/>
    <w:rsid w:val="00BC6574"/>
    <w:rsid w:val="00BC780B"/>
    <w:rsid w:val="00BD2391"/>
    <w:rsid w:val="00BD7D3A"/>
    <w:rsid w:val="00BE2C66"/>
    <w:rsid w:val="00BE5C7F"/>
    <w:rsid w:val="00BF09DD"/>
    <w:rsid w:val="00BF0C97"/>
    <w:rsid w:val="00BF5D4E"/>
    <w:rsid w:val="00BF6E86"/>
    <w:rsid w:val="00BF78FD"/>
    <w:rsid w:val="00C025F8"/>
    <w:rsid w:val="00C02C03"/>
    <w:rsid w:val="00C043A6"/>
    <w:rsid w:val="00C04794"/>
    <w:rsid w:val="00C04BA8"/>
    <w:rsid w:val="00C06057"/>
    <w:rsid w:val="00C073F5"/>
    <w:rsid w:val="00C14611"/>
    <w:rsid w:val="00C16DD8"/>
    <w:rsid w:val="00C21C74"/>
    <w:rsid w:val="00C22894"/>
    <w:rsid w:val="00C22BED"/>
    <w:rsid w:val="00C2321B"/>
    <w:rsid w:val="00C24741"/>
    <w:rsid w:val="00C24DBB"/>
    <w:rsid w:val="00C26F03"/>
    <w:rsid w:val="00C27141"/>
    <w:rsid w:val="00C27969"/>
    <w:rsid w:val="00C32FA8"/>
    <w:rsid w:val="00C338EE"/>
    <w:rsid w:val="00C34125"/>
    <w:rsid w:val="00C36B3E"/>
    <w:rsid w:val="00C37351"/>
    <w:rsid w:val="00C416F0"/>
    <w:rsid w:val="00C41D2F"/>
    <w:rsid w:val="00C441E2"/>
    <w:rsid w:val="00C449AB"/>
    <w:rsid w:val="00C45537"/>
    <w:rsid w:val="00C45E14"/>
    <w:rsid w:val="00C45FFF"/>
    <w:rsid w:val="00C50271"/>
    <w:rsid w:val="00C50791"/>
    <w:rsid w:val="00C5190D"/>
    <w:rsid w:val="00C52AED"/>
    <w:rsid w:val="00C53BEB"/>
    <w:rsid w:val="00C54CBE"/>
    <w:rsid w:val="00C5681A"/>
    <w:rsid w:val="00C56E84"/>
    <w:rsid w:val="00C57543"/>
    <w:rsid w:val="00C5761E"/>
    <w:rsid w:val="00C61240"/>
    <w:rsid w:val="00C63450"/>
    <w:rsid w:val="00C65EF9"/>
    <w:rsid w:val="00C6687A"/>
    <w:rsid w:val="00C66C27"/>
    <w:rsid w:val="00C66C67"/>
    <w:rsid w:val="00C66DBE"/>
    <w:rsid w:val="00C67709"/>
    <w:rsid w:val="00C67E54"/>
    <w:rsid w:val="00C70EE4"/>
    <w:rsid w:val="00C712CF"/>
    <w:rsid w:val="00C73CB0"/>
    <w:rsid w:val="00C7535B"/>
    <w:rsid w:val="00C77E0C"/>
    <w:rsid w:val="00C8095E"/>
    <w:rsid w:val="00C81B4B"/>
    <w:rsid w:val="00C83FBF"/>
    <w:rsid w:val="00C84B22"/>
    <w:rsid w:val="00C84FF1"/>
    <w:rsid w:val="00C8749E"/>
    <w:rsid w:val="00C90072"/>
    <w:rsid w:val="00C938ED"/>
    <w:rsid w:val="00C94792"/>
    <w:rsid w:val="00C96653"/>
    <w:rsid w:val="00CA4FF0"/>
    <w:rsid w:val="00CA591A"/>
    <w:rsid w:val="00CA6327"/>
    <w:rsid w:val="00CA77CA"/>
    <w:rsid w:val="00CB04A4"/>
    <w:rsid w:val="00CB2E75"/>
    <w:rsid w:val="00CB540C"/>
    <w:rsid w:val="00CB7886"/>
    <w:rsid w:val="00CC0EB8"/>
    <w:rsid w:val="00CC439A"/>
    <w:rsid w:val="00CC5087"/>
    <w:rsid w:val="00CC6324"/>
    <w:rsid w:val="00CC6A21"/>
    <w:rsid w:val="00CD1B8A"/>
    <w:rsid w:val="00CD3BCF"/>
    <w:rsid w:val="00CD3D01"/>
    <w:rsid w:val="00CD5E15"/>
    <w:rsid w:val="00CD7CFD"/>
    <w:rsid w:val="00CE286E"/>
    <w:rsid w:val="00CE4618"/>
    <w:rsid w:val="00CE7DEC"/>
    <w:rsid w:val="00CF0118"/>
    <w:rsid w:val="00CF1B51"/>
    <w:rsid w:val="00CF1FEB"/>
    <w:rsid w:val="00CF3A96"/>
    <w:rsid w:val="00CF458B"/>
    <w:rsid w:val="00CF55F4"/>
    <w:rsid w:val="00D00626"/>
    <w:rsid w:val="00D007D4"/>
    <w:rsid w:val="00D00E56"/>
    <w:rsid w:val="00D030F8"/>
    <w:rsid w:val="00D0390A"/>
    <w:rsid w:val="00D042E7"/>
    <w:rsid w:val="00D1155D"/>
    <w:rsid w:val="00D128B7"/>
    <w:rsid w:val="00D15374"/>
    <w:rsid w:val="00D1705C"/>
    <w:rsid w:val="00D175A7"/>
    <w:rsid w:val="00D22D4E"/>
    <w:rsid w:val="00D23639"/>
    <w:rsid w:val="00D26F73"/>
    <w:rsid w:val="00D301DD"/>
    <w:rsid w:val="00D32FAB"/>
    <w:rsid w:val="00D34448"/>
    <w:rsid w:val="00D43D39"/>
    <w:rsid w:val="00D45F41"/>
    <w:rsid w:val="00D46F6B"/>
    <w:rsid w:val="00D51821"/>
    <w:rsid w:val="00D549AE"/>
    <w:rsid w:val="00D562DF"/>
    <w:rsid w:val="00D56B45"/>
    <w:rsid w:val="00D570C0"/>
    <w:rsid w:val="00D60A72"/>
    <w:rsid w:val="00D61107"/>
    <w:rsid w:val="00D62888"/>
    <w:rsid w:val="00D62EB2"/>
    <w:rsid w:val="00D665F3"/>
    <w:rsid w:val="00D66F91"/>
    <w:rsid w:val="00D67825"/>
    <w:rsid w:val="00D67EF7"/>
    <w:rsid w:val="00D803B7"/>
    <w:rsid w:val="00D82AE1"/>
    <w:rsid w:val="00D85976"/>
    <w:rsid w:val="00D85A5F"/>
    <w:rsid w:val="00D8680D"/>
    <w:rsid w:val="00D86ED8"/>
    <w:rsid w:val="00D93645"/>
    <w:rsid w:val="00D93F51"/>
    <w:rsid w:val="00D94230"/>
    <w:rsid w:val="00D94B11"/>
    <w:rsid w:val="00D94D4A"/>
    <w:rsid w:val="00D94E1F"/>
    <w:rsid w:val="00D97237"/>
    <w:rsid w:val="00DA090E"/>
    <w:rsid w:val="00DA1A8D"/>
    <w:rsid w:val="00DA2483"/>
    <w:rsid w:val="00DA28B1"/>
    <w:rsid w:val="00DA3104"/>
    <w:rsid w:val="00DA3F29"/>
    <w:rsid w:val="00DA50BA"/>
    <w:rsid w:val="00DA6A6F"/>
    <w:rsid w:val="00DB378C"/>
    <w:rsid w:val="00DB44B8"/>
    <w:rsid w:val="00DB6290"/>
    <w:rsid w:val="00DC01EE"/>
    <w:rsid w:val="00DC2710"/>
    <w:rsid w:val="00DC453F"/>
    <w:rsid w:val="00DC5193"/>
    <w:rsid w:val="00DC76E7"/>
    <w:rsid w:val="00DD091C"/>
    <w:rsid w:val="00DD27D7"/>
    <w:rsid w:val="00DD282F"/>
    <w:rsid w:val="00DD2F54"/>
    <w:rsid w:val="00DD4ECB"/>
    <w:rsid w:val="00DD7E6D"/>
    <w:rsid w:val="00DE26BB"/>
    <w:rsid w:val="00DE28B5"/>
    <w:rsid w:val="00DE4434"/>
    <w:rsid w:val="00DE5E3C"/>
    <w:rsid w:val="00DE612B"/>
    <w:rsid w:val="00DF02E1"/>
    <w:rsid w:val="00DF28FB"/>
    <w:rsid w:val="00DF2FF3"/>
    <w:rsid w:val="00DF4C27"/>
    <w:rsid w:val="00E0306D"/>
    <w:rsid w:val="00E03853"/>
    <w:rsid w:val="00E038D3"/>
    <w:rsid w:val="00E056E7"/>
    <w:rsid w:val="00E05F62"/>
    <w:rsid w:val="00E061D3"/>
    <w:rsid w:val="00E0711C"/>
    <w:rsid w:val="00E1012C"/>
    <w:rsid w:val="00E11549"/>
    <w:rsid w:val="00E11595"/>
    <w:rsid w:val="00E12800"/>
    <w:rsid w:val="00E13533"/>
    <w:rsid w:val="00E16684"/>
    <w:rsid w:val="00E168A0"/>
    <w:rsid w:val="00E20FEF"/>
    <w:rsid w:val="00E217D4"/>
    <w:rsid w:val="00E2308E"/>
    <w:rsid w:val="00E266E6"/>
    <w:rsid w:val="00E27097"/>
    <w:rsid w:val="00E30789"/>
    <w:rsid w:val="00E308B8"/>
    <w:rsid w:val="00E31F86"/>
    <w:rsid w:val="00E33C05"/>
    <w:rsid w:val="00E34AB9"/>
    <w:rsid w:val="00E377A4"/>
    <w:rsid w:val="00E409F3"/>
    <w:rsid w:val="00E41E76"/>
    <w:rsid w:val="00E42400"/>
    <w:rsid w:val="00E42D2F"/>
    <w:rsid w:val="00E436D0"/>
    <w:rsid w:val="00E46A3D"/>
    <w:rsid w:val="00E46F3A"/>
    <w:rsid w:val="00E50914"/>
    <w:rsid w:val="00E51523"/>
    <w:rsid w:val="00E52E28"/>
    <w:rsid w:val="00E53293"/>
    <w:rsid w:val="00E60FF3"/>
    <w:rsid w:val="00E620FE"/>
    <w:rsid w:val="00E642E7"/>
    <w:rsid w:val="00E653D5"/>
    <w:rsid w:val="00E70057"/>
    <w:rsid w:val="00E709BE"/>
    <w:rsid w:val="00E71330"/>
    <w:rsid w:val="00E71BB6"/>
    <w:rsid w:val="00E72916"/>
    <w:rsid w:val="00E7349B"/>
    <w:rsid w:val="00E7492E"/>
    <w:rsid w:val="00E74A72"/>
    <w:rsid w:val="00E75315"/>
    <w:rsid w:val="00E75DB2"/>
    <w:rsid w:val="00E76915"/>
    <w:rsid w:val="00E8017A"/>
    <w:rsid w:val="00E836DA"/>
    <w:rsid w:val="00E85DD2"/>
    <w:rsid w:val="00E9206A"/>
    <w:rsid w:val="00E9400F"/>
    <w:rsid w:val="00EA1204"/>
    <w:rsid w:val="00EA1857"/>
    <w:rsid w:val="00EA23E7"/>
    <w:rsid w:val="00EA3897"/>
    <w:rsid w:val="00EA3BD3"/>
    <w:rsid w:val="00EA4FFC"/>
    <w:rsid w:val="00EA605A"/>
    <w:rsid w:val="00EA6485"/>
    <w:rsid w:val="00EA73D3"/>
    <w:rsid w:val="00EB15DA"/>
    <w:rsid w:val="00EB4A47"/>
    <w:rsid w:val="00EC4C77"/>
    <w:rsid w:val="00EC57FC"/>
    <w:rsid w:val="00ED212B"/>
    <w:rsid w:val="00ED39FD"/>
    <w:rsid w:val="00ED7E57"/>
    <w:rsid w:val="00EE1E5A"/>
    <w:rsid w:val="00EE4625"/>
    <w:rsid w:val="00EE5C1D"/>
    <w:rsid w:val="00EE7965"/>
    <w:rsid w:val="00EF009D"/>
    <w:rsid w:val="00EF0A89"/>
    <w:rsid w:val="00F034FF"/>
    <w:rsid w:val="00F04DC2"/>
    <w:rsid w:val="00F0517D"/>
    <w:rsid w:val="00F10A05"/>
    <w:rsid w:val="00F117A8"/>
    <w:rsid w:val="00F126E4"/>
    <w:rsid w:val="00F132BA"/>
    <w:rsid w:val="00F1564D"/>
    <w:rsid w:val="00F176F5"/>
    <w:rsid w:val="00F22AF0"/>
    <w:rsid w:val="00F22E87"/>
    <w:rsid w:val="00F23027"/>
    <w:rsid w:val="00F263D5"/>
    <w:rsid w:val="00F263EA"/>
    <w:rsid w:val="00F27BEA"/>
    <w:rsid w:val="00F34E26"/>
    <w:rsid w:val="00F372E7"/>
    <w:rsid w:val="00F42290"/>
    <w:rsid w:val="00F4481B"/>
    <w:rsid w:val="00F45E7F"/>
    <w:rsid w:val="00F5056A"/>
    <w:rsid w:val="00F50A2B"/>
    <w:rsid w:val="00F5185D"/>
    <w:rsid w:val="00F52793"/>
    <w:rsid w:val="00F54110"/>
    <w:rsid w:val="00F572E5"/>
    <w:rsid w:val="00F601B2"/>
    <w:rsid w:val="00F6270D"/>
    <w:rsid w:val="00F62F7C"/>
    <w:rsid w:val="00F63202"/>
    <w:rsid w:val="00F63395"/>
    <w:rsid w:val="00F64831"/>
    <w:rsid w:val="00F64FE4"/>
    <w:rsid w:val="00F6599F"/>
    <w:rsid w:val="00F6756D"/>
    <w:rsid w:val="00F713F5"/>
    <w:rsid w:val="00F732DC"/>
    <w:rsid w:val="00F73487"/>
    <w:rsid w:val="00F82470"/>
    <w:rsid w:val="00F84683"/>
    <w:rsid w:val="00F8629B"/>
    <w:rsid w:val="00F86B43"/>
    <w:rsid w:val="00F903F8"/>
    <w:rsid w:val="00F915CC"/>
    <w:rsid w:val="00F935AC"/>
    <w:rsid w:val="00F93FDD"/>
    <w:rsid w:val="00F94E9B"/>
    <w:rsid w:val="00F956E9"/>
    <w:rsid w:val="00F95CD2"/>
    <w:rsid w:val="00F97050"/>
    <w:rsid w:val="00FA3412"/>
    <w:rsid w:val="00FA4EB4"/>
    <w:rsid w:val="00FA5CEF"/>
    <w:rsid w:val="00FA645F"/>
    <w:rsid w:val="00FA6552"/>
    <w:rsid w:val="00FB03C8"/>
    <w:rsid w:val="00FB04C0"/>
    <w:rsid w:val="00FB0939"/>
    <w:rsid w:val="00FB102C"/>
    <w:rsid w:val="00FB1EBF"/>
    <w:rsid w:val="00FB38FD"/>
    <w:rsid w:val="00FB5F8D"/>
    <w:rsid w:val="00FB71C8"/>
    <w:rsid w:val="00FC06CF"/>
    <w:rsid w:val="00FC130E"/>
    <w:rsid w:val="00FC1CB8"/>
    <w:rsid w:val="00FC1E77"/>
    <w:rsid w:val="00FC41AC"/>
    <w:rsid w:val="00FC4D7B"/>
    <w:rsid w:val="00FC6355"/>
    <w:rsid w:val="00FC6E70"/>
    <w:rsid w:val="00FD16BA"/>
    <w:rsid w:val="00FD2ABD"/>
    <w:rsid w:val="00FD35CC"/>
    <w:rsid w:val="00FD6D65"/>
    <w:rsid w:val="00FE2DD9"/>
    <w:rsid w:val="00FE2EB4"/>
    <w:rsid w:val="00FE4340"/>
    <w:rsid w:val="00FE5E51"/>
    <w:rsid w:val="00FE6347"/>
    <w:rsid w:val="00FE6DD8"/>
    <w:rsid w:val="00FE7151"/>
    <w:rsid w:val="00FF02AF"/>
    <w:rsid w:val="00FF1B7E"/>
    <w:rsid w:val="00FF1EA8"/>
    <w:rsid w:val="00FF36C4"/>
    <w:rsid w:val="00FF5FEF"/>
    <w:rsid w:val="00FF62A6"/>
    <w:rsid w:val="00FF6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25E7F"/>
  <w15:docId w15:val="{C5A1B067-D2D4-4442-9621-64A6A233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3AA"/>
    <w:rPr>
      <w:rFonts w:eastAsia="MS Mincho"/>
      <w:sz w:val="24"/>
      <w:szCs w:val="24"/>
      <w:lang w:eastAsia="ja-JP"/>
    </w:rPr>
  </w:style>
  <w:style w:type="paragraph" w:styleId="Heading1">
    <w:name w:val="heading 1"/>
    <w:basedOn w:val="Normal"/>
    <w:next w:val="Normal"/>
    <w:qFormat/>
    <w:rsid w:val="00424B31"/>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CA77CA"/>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9B4535"/>
    <w:pPr>
      <w:spacing w:before="240" w:after="60"/>
      <w:outlineLvl w:val="4"/>
    </w:pPr>
    <w:rPr>
      <w:rFonts w:ascii="Calibri" w:eastAsia="Times New Roman" w:hAnsi="Calibri"/>
      <w:b/>
      <w:bCs/>
      <w:i/>
      <w:iCs/>
      <w:sz w:val="26"/>
      <w:szCs w:val="26"/>
    </w:rPr>
  </w:style>
  <w:style w:type="paragraph" w:styleId="Heading7">
    <w:name w:val="heading 7"/>
    <w:basedOn w:val="Normal"/>
    <w:next w:val="Normal"/>
    <w:qFormat/>
    <w:rsid w:val="009563D0"/>
    <w:pPr>
      <w:keepNext/>
      <w:outlineLvl w:val="6"/>
    </w:pPr>
    <w:rPr>
      <w:rFonts w:eastAsia="Times New Roman"/>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273AA"/>
    <w:rPr>
      <w:color w:val="0000FF"/>
      <w:u w:val="single"/>
    </w:rPr>
  </w:style>
  <w:style w:type="paragraph" w:styleId="Header">
    <w:name w:val="header"/>
    <w:basedOn w:val="Normal"/>
    <w:rsid w:val="00A273AA"/>
    <w:pPr>
      <w:tabs>
        <w:tab w:val="center" w:pos="4320"/>
        <w:tab w:val="right" w:pos="8640"/>
      </w:tabs>
    </w:pPr>
  </w:style>
  <w:style w:type="paragraph" w:styleId="Footer">
    <w:name w:val="footer"/>
    <w:basedOn w:val="Normal"/>
    <w:rsid w:val="00A273AA"/>
    <w:pPr>
      <w:tabs>
        <w:tab w:val="center" w:pos="4320"/>
        <w:tab w:val="right" w:pos="8640"/>
      </w:tabs>
    </w:pPr>
  </w:style>
  <w:style w:type="character" w:styleId="PageNumber">
    <w:name w:val="page number"/>
    <w:basedOn w:val="DefaultParagraphFont"/>
    <w:rsid w:val="00A273AA"/>
  </w:style>
  <w:style w:type="paragraph" w:customStyle="1" w:styleId="Default">
    <w:name w:val="Default"/>
    <w:rsid w:val="00A273AA"/>
    <w:pPr>
      <w:autoSpaceDE w:val="0"/>
      <w:autoSpaceDN w:val="0"/>
      <w:adjustRightInd w:val="0"/>
    </w:pPr>
    <w:rPr>
      <w:color w:val="000000"/>
      <w:sz w:val="24"/>
      <w:szCs w:val="24"/>
      <w:lang w:val="en-US" w:eastAsia="en-US"/>
    </w:rPr>
  </w:style>
  <w:style w:type="paragraph" w:styleId="FootnoteText">
    <w:name w:val="footnote text"/>
    <w:basedOn w:val="Normal"/>
    <w:link w:val="FootnoteTextChar"/>
    <w:uiPriority w:val="99"/>
    <w:semiHidden/>
    <w:rsid w:val="00031228"/>
    <w:rPr>
      <w:rFonts w:eastAsia="Times New Roman"/>
      <w:sz w:val="20"/>
      <w:szCs w:val="20"/>
      <w:lang w:eastAsia="en-US"/>
    </w:rPr>
  </w:style>
  <w:style w:type="character" w:styleId="FootnoteReference">
    <w:name w:val="footnote reference"/>
    <w:basedOn w:val="DefaultParagraphFont"/>
    <w:uiPriority w:val="99"/>
    <w:semiHidden/>
    <w:rsid w:val="00031228"/>
    <w:rPr>
      <w:vertAlign w:val="superscript"/>
    </w:rPr>
  </w:style>
  <w:style w:type="paragraph" w:styleId="BodyTextIndent">
    <w:name w:val="Body Text Indent"/>
    <w:basedOn w:val="Normal"/>
    <w:rsid w:val="00895C93"/>
    <w:pPr>
      <w:spacing w:after="120"/>
      <w:ind w:left="283"/>
    </w:pPr>
  </w:style>
  <w:style w:type="paragraph" w:styleId="Title">
    <w:name w:val="Title"/>
    <w:basedOn w:val="Normal"/>
    <w:qFormat/>
    <w:rsid w:val="0011282D"/>
    <w:pPr>
      <w:jc w:val="center"/>
    </w:pPr>
    <w:rPr>
      <w:rFonts w:eastAsia="Times New Roman"/>
      <w:b/>
      <w:szCs w:val="20"/>
      <w:u w:val="single"/>
      <w:lang w:eastAsia="en-US"/>
    </w:rPr>
  </w:style>
  <w:style w:type="table" w:styleId="TableGrid">
    <w:name w:val="Table Grid"/>
    <w:basedOn w:val="TableNormal"/>
    <w:rsid w:val="005D0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5">
    <w:name w:val="EmailStyle25"/>
    <w:basedOn w:val="DefaultParagraphFont"/>
    <w:semiHidden/>
    <w:rsid w:val="004012E9"/>
    <w:rPr>
      <w:rFonts w:ascii="Trebuchet MS" w:hAnsi="Trebuchet MS"/>
      <w:b w:val="0"/>
      <w:bCs w:val="0"/>
      <w:i w:val="0"/>
      <w:iCs w:val="0"/>
      <w:strike w:val="0"/>
      <w:color w:val="000080"/>
      <w:sz w:val="20"/>
      <w:szCs w:val="20"/>
      <w:u w:val="none"/>
    </w:rPr>
  </w:style>
  <w:style w:type="paragraph" w:customStyle="1" w:styleId="CM4">
    <w:name w:val="CM4"/>
    <w:basedOn w:val="Normal"/>
    <w:next w:val="Normal"/>
    <w:rsid w:val="00860FD7"/>
    <w:pPr>
      <w:autoSpaceDE w:val="0"/>
      <w:autoSpaceDN w:val="0"/>
      <w:adjustRightInd w:val="0"/>
    </w:pPr>
    <w:rPr>
      <w:rFonts w:ascii="EUAlbertina" w:eastAsia="Times New Roman" w:hAnsi="EUAlbertina"/>
      <w:lang w:eastAsia="en-US"/>
    </w:rPr>
  </w:style>
  <w:style w:type="paragraph" w:customStyle="1" w:styleId="DefaultParagraphFont1">
    <w:name w:val="Default Paragraph Font1"/>
    <w:next w:val="Normal"/>
    <w:rsid w:val="0064799E"/>
    <w:rPr>
      <w:rFonts w:ascii="Tms Rmn" w:hAnsi="Tms Rmn"/>
      <w:noProof/>
      <w:lang w:val="en-US" w:eastAsia="en-US"/>
    </w:rPr>
  </w:style>
  <w:style w:type="paragraph" w:customStyle="1" w:styleId="CharCharChar">
    <w:name w:val="Char Char Char"/>
    <w:basedOn w:val="Normal"/>
    <w:rsid w:val="002977C8"/>
    <w:pPr>
      <w:spacing w:after="160" w:line="240" w:lineRule="exact"/>
    </w:pPr>
    <w:rPr>
      <w:rFonts w:ascii="Tahoma" w:eastAsia="Times New Roman" w:hAnsi="Tahoma"/>
      <w:szCs w:val="20"/>
      <w:lang w:eastAsia="en-US"/>
    </w:rPr>
  </w:style>
  <w:style w:type="paragraph" w:customStyle="1" w:styleId="CM1">
    <w:name w:val="CM1"/>
    <w:basedOn w:val="Default"/>
    <w:next w:val="Default"/>
    <w:rsid w:val="002977C8"/>
    <w:rPr>
      <w:rFonts w:ascii="EUAlbertina" w:hAnsi="EUAlbertina"/>
      <w:color w:val="auto"/>
    </w:rPr>
  </w:style>
  <w:style w:type="paragraph" w:customStyle="1" w:styleId="CM3">
    <w:name w:val="CM3"/>
    <w:basedOn w:val="Default"/>
    <w:next w:val="Default"/>
    <w:rsid w:val="002977C8"/>
    <w:rPr>
      <w:rFonts w:ascii="EUAlbertina" w:hAnsi="EUAlbertina"/>
      <w:color w:val="auto"/>
    </w:rPr>
  </w:style>
  <w:style w:type="table" w:styleId="TableProfessional">
    <w:name w:val="Table Professional"/>
    <w:basedOn w:val="TableNormal"/>
    <w:rsid w:val="00424B31"/>
    <w:rPr>
      <w:rFonts w:eastAsia="PMingLi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5Char">
    <w:name w:val="Heading 5 Char"/>
    <w:basedOn w:val="DefaultParagraphFont"/>
    <w:link w:val="Heading5"/>
    <w:semiHidden/>
    <w:rsid w:val="009B4535"/>
    <w:rPr>
      <w:rFonts w:ascii="Calibri" w:eastAsia="Times New Roman" w:hAnsi="Calibri" w:cs="Times New Roman"/>
      <w:b/>
      <w:bCs/>
      <w:i/>
      <w:iCs/>
      <w:sz w:val="26"/>
      <w:szCs w:val="26"/>
      <w:lang w:val="en-US" w:eastAsia="ja-JP"/>
    </w:rPr>
  </w:style>
  <w:style w:type="paragraph" w:styleId="ListParagraph">
    <w:name w:val="List Paragraph"/>
    <w:basedOn w:val="Normal"/>
    <w:uiPriority w:val="34"/>
    <w:qFormat/>
    <w:rsid w:val="00B85CB9"/>
    <w:pPr>
      <w:ind w:left="720"/>
    </w:pPr>
  </w:style>
  <w:style w:type="character" w:styleId="FollowedHyperlink">
    <w:name w:val="FollowedHyperlink"/>
    <w:basedOn w:val="DefaultParagraphFont"/>
    <w:rsid w:val="00E377A4"/>
    <w:rPr>
      <w:color w:val="800080"/>
      <w:u w:val="single"/>
    </w:rPr>
  </w:style>
  <w:style w:type="paragraph" w:styleId="BalloonText">
    <w:name w:val="Balloon Text"/>
    <w:basedOn w:val="Normal"/>
    <w:link w:val="BalloonTextChar"/>
    <w:semiHidden/>
    <w:unhideWhenUsed/>
    <w:rsid w:val="001F0CEC"/>
    <w:rPr>
      <w:rFonts w:ascii="Segoe UI" w:hAnsi="Segoe UI" w:cs="Segoe UI"/>
      <w:sz w:val="18"/>
      <w:szCs w:val="18"/>
    </w:rPr>
  </w:style>
  <w:style w:type="character" w:customStyle="1" w:styleId="BalloonTextChar">
    <w:name w:val="Balloon Text Char"/>
    <w:basedOn w:val="DefaultParagraphFont"/>
    <w:link w:val="BalloonText"/>
    <w:semiHidden/>
    <w:rsid w:val="001F0CEC"/>
    <w:rPr>
      <w:rFonts w:ascii="Segoe UI" w:eastAsia="MS Mincho" w:hAnsi="Segoe UI" w:cs="Segoe UI"/>
      <w:sz w:val="18"/>
      <w:szCs w:val="18"/>
      <w:lang w:val="en-US" w:eastAsia="ja-JP"/>
    </w:rPr>
  </w:style>
  <w:style w:type="paragraph" w:customStyle="1" w:styleId="HeadingRunIn">
    <w:name w:val="HeadingRunIn"/>
    <w:next w:val="Normal"/>
    <w:rsid w:val="00BA7E2C"/>
    <w:pPr>
      <w:keepNext/>
      <w:autoSpaceDE w:val="0"/>
      <w:autoSpaceDN w:val="0"/>
      <w:adjustRightInd w:val="0"/>
      <w:spacing w:before="120" w:line="280" w:lineRule="atLeast"/>
    </w:pPr>
    <w:rPr>
      <w:rFonts w:eastAsiaTheme="minorHAnsi"/>
      <w:b/>
      <w:bCs/>
      <w:color w:val="000000"/>
      <w:w w:val="0"/>
      <w:sz w:val="24"/>
      <w:szCs w:val="24"/>
      <w:lang w:eastAsia="en-US"/>
    </w:rPr>
  </w:style>
  <w:style w:type="paragraph" w:customStyle="1" w:styleId="Bullet0">
    <w:name w:val="Bullet 0"/>
    <w:basedOn w:val="Normal"/>
    <w:rsid w:val="005971FB"/>
    <w:pPr>
      <w:numPr>
        <w:numId w:val="23"/>
      </w:numPr>
      <w:spacing w:before="120" w:after="120"/>
      <w:jc w:val="both"/>
    </w:pPr>
    <w:rPr>
      <w:rFonts w:eastAsiaTheme="minorHAnsi"/>
      <w:szCs w:val="22"/>
      <w:lang w:eastAsia="en-US"/>
    </w:rPr>
  </w:style>
  <w:style w:type="character" w:customStyle="1" w:styleId="FootnoteTextChar">
    <w:name w:val="Footnote Text Char"/>
    <w:basedOn w:val="DefaultParagraphFont"/>
    <w:link w:val="FootnoteText"/>
    <w:uiPriority w:val="99"/>
    <w:semiHidden/>
    <w:rsid w:val="00042750"/>
    <w:rPr>
      <w:lang w:eastAsia="en-US"/>
    </w:rPr>
  </w:style>
  <w:style w:type="character" w:customStyle="1" w:styleId="oj-super">
    <w:name w:val="oj-super"/>
    <w:basedOn w:val="DefaultParagraphFont"/>
    <w:rsid w:val="006C2695"/>
  </w:style>
  <w:style w:type="paragraph" w:customStyle="1" w:styleId="oj-normal">
    <w:name w:val="oj-normal"/>
    <w:basedOn w:val="Normal"/>
    <w:rsid w:val="006C2695"/>
    <w:pPr>
      <w:spacing w:before="100" w:beforeAutospacing="1" w:after="100" w:afterAutospacing="1"/>
    </w:pPr>
    <w:rPr>
      <w:rFonts w:eastAsia="Times New Roman"/>
      <w:lang w:eastAsia="en-GB"/>
    </w:rPr>
  </w:style>
  <w:style w:type="character" w:styleId="UnresolvedMention">
    <w:name w:val="Unresolved Mention"/>
    <w:basedOn w:val="DefaultParagraphFont"/>
    <w:uiPriority w:val="99"/>
    <w:semiHidden/>
    <w:unhideWhenUsed/>
    <w:rsid w:val="00406B99"/>
    <w:rPr>
      <w:color w:val="605E5C"/>
      <w:shd w:val="clear" w:color="auto" w:fill="E1DFDD"/>
    </w:rPr>
  </w:style>
  <w:style w:type="character" w:customStyle="1" w:styleId="oj-italic">
    <w:name w:val="oj-italic"/>
    <w:basedOn w:val="DefaultParagraphFont"/>
    <w:rsid w:val="00231BE1"/>
  </w:style>
  <w:style w:type="paragraph" w:customStyle="1" w:styleId="bodytext">
    <w:name w:val="bodytext"/>
    <w:uiPriority w:val="99"/>
    <w:rsid w:val="00A47827"/>
    <w:pPr>
      <w:widowControl w:val="0"/>
      <w:tabs>
        <w:tab w:val="left" w:pos="1080"/>
        <w:tab w:val="left" w:pos="1660"/>
      </w:tabs>
      <w:suppressAutoHyphens/>
      <w:autoSpaceDE w:val="0"/>
      <w:autoSpaceDN w:val="0"/>
      <w:adjustRightInd w:val="0"/>
      <w:spacing w:before="240" w:after="240" w:line="280" w:lineRule="atLeast"/>
      <w:ind w:firstLine="520"/>
      <w:jc w:val="both"/>
    </w:pPr>
    <w:rPr>
      <w:color w:val="000000"/>
      <w:w w:val="0"/>
      <w:sz w:val="24"/>
      <w:szCs w:val="24"/>
    </w:rPr>
  </w:style>
  <w:style w:type="paragraph" w:styleId="Revision">
    <w:name w:val="Revision"/>
    <w:hidden/>
    <w:uiPriority w:val="99"/>
    <w:semiHidden/>
    <w:rsid w:val="00932483"/>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793">
      <w:bodyDiv w:val="1"/>
      <w:marLeft w:val="0"/>
      <w:marRight w:val="0"/>
      <w:marTop w:val="0"/>
      <w:marBottom w:val="0"/>
      <w:divBdr>
        <w:top w:val="none" w:sz="0" w:space="0" w:color="auto"/>
        <w:left w:val="none" w:sz="0" w:space="0" w:color="auto"/>
        <w:bottom w:val="none" w:sz="0" w:space="0" w:color="auto"/>
        <w:right w:val="none" w:sz="0" w:space="0" w:color="auto"/>
      </w:divBdr>
      <w:divsChild>
        <w:div w:id="1215241158">
          <w:marLeft w:val="0"/>
          <w:marRight w:val="0"/>
          <w:marTop w:val="0"/>
          <w:marBottom w:val="0"/>
          <w:divBdr>
            <w:top w:val="none" w:sz="0" w:space="0" w:color="auto"/>
            <w:left w:val="none" w:sz="0" w:space="0" w:color="auto"/>
            <w:bottom w:val="none" w:sz="0" w:space="0" w:color="auto"/>
            <w:right w:val="none" w:sz="0" w:space="0" w:color="auto"/>
          </w:divBdr>
          <w:divsChild>
            <w:div w:id="2082755725">
              <w:marLeft w:val="0"/>
              <w:marRight w:val="0"/>
              <w:marTop w:val="0"/>
              <w:marBottom w:val="0"/>
              <w:divBdr>
                <w:top w:val="none" w:sz="0" w:space="0" w:color="auto"/>
                <w:left w:val="none" w:sz="0" w:space="0" w:color="auto"/>
                <w:bottom w:val="none" w:sz="0" w:space="0" w:color="auto"/>
                <w:right w:val="none" w:sz="0" w:space="0" w:color="auto"/>
              </w:divBdr>
              <w:divsChild>
                <w:div w:id="1906793321">
                  <w:marLeft w:val="0"/>
                  <w:marRight w:val="0"/>
                  <w:marTop w:val="0"/>
                  <w:marBottom w:val="0"/>
                  <w:divBdr>
                    <w:top w:val="none" w:sz="0" w:space="0" w:color="auto"/>
                    <w:left w:val="none" w:sz="0" w:space="0" w:color="auto"/>
                    <w:bottom w:val="none" w:sz="0" w:space="0" w:color="auto"/>
                    <w:right w:val="none" w:sz="0" w:space="0" w:color="auto"/>
                  </w:divBdr>
                  <w:divsChild>
                    <w:div w:id="720791278">
                      <w:marLeft w:val="0"/>
                      <w:marRight w:val="0"/>
                      <w:marTop w:val="0"/>
                      <w:marBottom w:val="0"/>
                      <w:divBdr>
                        <w:top w:val="none" w:sz="0" w:space="0" w:color="auto"/>
                        <w:left w:val="none" w:sz="0" w:space="0" w:color="auto"/>
                        <w:bottom w:val="none" w:sz="0" w:space="0" w:color="auto"/>
                        <w:right w:val="none" w:sz="0" w:space="0" w:color="auto"/>
                      </w:divBdr>
                      <w:divsChild>
                        <w:div w:id="1135370124">
                          <w:marLeft w:val="0"/>
                          <w:marRight w:val="0"/>
                          <w:marTop w:val="0"/>
                          <w:marBottom w:val="0"/>
                          <w:divBdr>
                            <w:top w:val="none" w:sz="0" w:space="0" w:color="auto"/>
                            <w:left w:val="none" w:sz="0" w:space="0" w:color="auto"/>
                            <w:bottom w:val="none" w:sz="0" w:space="0" w:color="auto"/>
                            <w:right w:val="none" w:sz="0" w:space="0" w:color="auto"/>
                          </w:divBdr>
                          <w:divsChild>
                            <w:div w:id="1682705557">
                              <w:marLeft w:val="0"/>
                              <w:marRight w:val="0"/>
                              <w:marTop w:val="0"/>
                              <w:marBottom w:val="0"/>
                              <w:divBdr>
                                <w:top w:val="none" w:sz="0" w:space="0" w:color="auto"/>
                                <w:left w:val="none" w:sz="0" w:space="0" w:color="auto"/>
                                <w:bottom w:val="none" w:sz="0" w:space="0" w:color="auto"/>
                                <w:right w:val="none" w:sz="0" w:space="0" w:color="auto"/>
                              </w:divBdr>
                              <w:divsChild>
                                <w:div w:id="1822118680">
                                  <w:marLeft w:val="0"/>
                                  <w:marRight w:val="0"/>
                                  <w:marTop w:val="0"/>
                                  <w:marBottom w:val="0"/>
                                  <w:divBdr>
                                    <w:top w:val="none" w:sz="0" w:space="0" w:color="auto"/>
                                    <w:left w:val="none" w:sz="0" w:space="0" w:color="auto"/>
                                    <w:bottom w:val="none" w:sz="0" w:space="0" w:color="auto"/>
                                    <w:right w:val="none" w:sz="0" w:space="0" w:color="auto"/>
                                  </w:divBdr>
                                  <w:divsChild>
                                    <w:div w:id="1217010009">
                                      <w:marLeft w:val="0"/>
                                      <w:marRight w:val="0"/>
                                      <w:marTop w:val="0"/>
                                      <w:marBottom w:val="0"/>
                                      <w:divBdr>
                                        <w:top w:val="none" w:sz="0" w:space="0" w:color="auto"/>
                                        <w:left w:val="none" w:sz="0" w:space="0" w:color="auto"/>
                                        <w:bottom w:val="none" w:sz="0" w:space="0" w:color="auto"/>
                                        <w:right w:val="none" w:sz="0" w:space="0" w:color="auto"/>
                                      </w:divBdr>
                                      <w:divsChild>
                                        <w:div w:id="1739665406">
                                          <w:marLeft w:val="0"/>
                                          <w:marRight w:val="0"/>
                                          <w:marTop w:val="0"/>
                                          <w:marBottom w:val="0"/>
                                          <w:divBdr>
                                            <w:top w:val="none" w:sz="0" w:space="0" w:color="auto"/>
                                            <w:left w:val="none" w:sz="0" w:space="0" w:color="auto"/>
                                            <w:bottom w:val="none" w:sz="0" w:space="0" w:color="auto"/>
                                            <w:right w:val="none" w:sz="0" w:space="0" w:color="auto"/>
                                          </w:divBdr>
                                          <w:divsChild>
                                            <w:div w:id="1081029458">
                                              <w:marLeft w:val="0"/>
                                              <w:marRight w:val="0"/>
                                              <w:marTop w:val="0"/>
                                              <w:marBottom w:val="0"/>
                                              <w:divBdr>
                                                <w:top w:val="none" w:sz="0" w:space="0" w:color="auto"/>
                                                <w:left w:val="none" w:sz="0" w:space="0" w:color="auto"/>
                                                <w:bottom w:val="none" w:sz="0" w:space="0" w:color="auto"/>
                                                <w:right w:val="none" w:sz="0" w:space="0" w:color="auto"/>
                                              </w:divBdr>
                                              <w:divsChild>
                                                <w:div w:id="129633936">
                                                  <w:marLeft w:val="0"/>
                                                  <w:marRight w:val="0"/>
                                                  <w:marTop w:val="0"/>
                                                  <w:marBottom w:val="0"/>
                                                  <w:divBdr>
                                                    <w:top w:val="none" w:sz="0" w:space="0" w:color="auto"/>
                                                    <w:left w:val="none" w:sz="0" w:space="0" w:color="auto"/>
                                                    <w:bottom w:val="none" w:sz="0" w:space="0" w:color="auto"/>
                                                    <w:right w:val="none" w:sz="0" w:space="0" w:color="auto"/>
                                                  </w:divBdr>
                                                  <w:divsChild>
                                                    <w:div w:id="6987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9512802">
      <w:bodyDiv w:val="1"/>
      <w:marLeft w:val="0"/>
      <w:marRight w:val="0"/>
      <w:marTop w:val="0"/>
      <w:marBottom w:val="0"/>
      <w:divBdr>
        <w:top w:val="none" w:sz="0" w:space="0" w:color="auto"/>
        <w:left w:val="none" w:sz="0" w:space="0" w:color="auto"/>
        <w:bottom w:val="none" w:sz="0" w:space="0" w:color="auto"/>
        <w:right w:val="none" w:sz="0" w:space="0" w:color="auto"/>
      </w:divBdr>
      <w:divsChild>
        <w:div w:id="247662556">
          <w:marLeft w:val="0"/>
          <w:marRight w:val="0"/>
          <w:marTop w:val="0"/>
          <w:marBottom w:val="0"/>
          <w:divBdr>
            <w:top w:val="none" w:sz="0" w:space="0" w:color="auto"/>
            <w:left w:val="none" w:sz="0" w:space="0" w:color="auto"/>
            <w:bottom w:val="none" w:sz="0" w:space="0" w:color="auto"/>
            <w:right w:val="none" w:sz="0" w:space="0" w:color="auto"/>
          </w:divBdr>
          <w:divsChild>
            <w:div w:id="1878662717">
              <w:marLeft w:val="0"/>
              <w:marRight w:val="0"/>
              <w:marTop w:val="0"/>
              <w:marBottom w:val="0"/>
              <w:divBdr>
                <w:top w:val="none" w:sz="0" w:space="0" w:color="auto"/>
                <w:left w:val="none" w:sz="0" w:space="0" w:color="auto"/>
                <w:bottom w:val="none" w:sz="0" w:space="0" w:color="auto"/>
                <w:right w:val="none" w:sz="0" w:space="0" w:color="auto"/>
              </w:divBdr>
              <w:divsChild>
                <w:div w:id="1988974598">
                  <w:marLeft w:val="0"/>
                  <w:marRight w:val="0"/>
                  <w:marTop w:val="0"/>
                  <w:marBottom w:val="0"/>
                  <w:divBdr>
                    <w:top w:val="none" w:sz="0" w:space="0" w:color="auto"/>
                    <w:left w:val="none" w:sz="0" w:space="0" w:color="auto"/>
                    <w:bottom w:val="none" w:sz="0" w:space="0" w:color="auto"/>
                    <w:right w:val="none" w:sz="0" w:space="0" w:color="auto"/>
                  </w:divBdr>
                  <w:divsChild>
                    <w:div w:id="107965791">
                      <w:marLeft w:val="0"/>
                      <w:marRight w:val="0"/>
                      <w:marTop w:val="213"/>
                      <w:marBottom w:val="0"/>
                      <w:divBdr>
                        <w:top w:val="none" w:sz="0" w:space="0" w:color="auto"/>
                        <w:left w:val="none" w:sz="0" w:space="0" w:color="auto"/>
                        <w:bottom w:val="none" w:sz="0" w:space="0" w:color="auto"/>
                        <w:right w:val="none" w:sz="0" w:space="0" w:color="auto"/>
                      </w:divBdr>
                      <w:divsChild>
                        <w:div w:id="746607412">
                          <w:marLeft w:val="0"/>
                          <w:marRight w:val="0"/>
                          <w:marTop w:val="213"/>
                          <w:marBottom w:val="0"/>
                          <w:divBdr>
                            <w:top w:val="none" w:sz="0" w:space="0" w:color="auto"/>
                            <w:left w:val="none" w:sz="0" w:space="0" w:color="auto"/>
                            <w:bottom w:val="none" w:sz="0" w:space="0" w:color="auto"/>
                            <w:right w:val="none" w:sz="0" w:space="0" w:color="auto"/>
                          </w:divBdr>
                          <w:divsChild>
                            <w:div w:id="640041379">
                              <w:marLeft w:val="0"/>
                              <w:marRight w:val="0"/>
                              <w:marTop w:val="0"/>
                              <w:marBottom w:val="0"/>
                              <w:divBdr>
                                <w:top w:val="none" w:sz="0" w:space="0" w:color="auto"/>
                                <w:left w:val="none" w:sz="0" w:space="0" w:color="auto"/>
                                <w:bottom w:val="none" w:sz="0" w:space="0" w:color="auto"/>
                                <w:right w:val="none" w:sz="0" w:space="0" w:color="auto"/>
                              </w:divBdr>
                              <w:divsChild>
                                <w:div w:id="9932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581814">
      <w:bodyDiv w:val="1"/>
      <w:marLeft w:val="0"/>
      <w:marRight w:val="0"/>
      <w:marTop w:val="0"/>
      <w:marBottom w:val="0"/>
      <w:divBdr>
        <w:top w:val="none" w:sz="0" w:space="0" w:color="auto"/>
        <w:left w:val="none" w:sz="0" w:space="0" w:color="auto"/>
        <w:bottom w:val="none" w:sz="0" w:space="0" w:color="auto"/>
        <w:right w:val="none" w:sz="0" w:space="0" w:color="auto"/>
      </w:divBdr>
      <w:divsChild>
        <w:div w:id="1596397473">
          <w:marLeft w:val="0"/>
          <w:marRight w:val="0"/>
          <w:marTop w:val="0"/>
          <w:marBottom w:val="0"/>
          <w:divBdr>
            <w:top w:val="none" w:sz="0" w:space="0" w:color="auto"/>
            <w:left w:val="none" w:sz="0" w:space="0" w:color="auto"/>
            <w:bottom w:val="none" w:sz="0" w:space="0" w:color="auto"/>
            <w:right w:val="none" w:sz="0" w:space="0" w:color="auto"/>
          </w:divBdr>
          <w:divsChild>
            <w:div w:id="104811591">
              <w:marLeft w:val="0"/>
              <w:marRight w:val="0"/>
              <w:marTop w:val="0"/>
              <w:marBottom w:val="0"/>
              <w:divBdr>
                <w:top w:val="none" w:sz="0" w:space="0" w:color="auto"/>
                <w:left w:val="none" w:sz="0" w:space="0" w:color="auto"/>
                <w:bottom w:val="none" w:sz="0" w:space="0" w:color="auto"/>
                <w:right w:val="none" w:sz="0" w:space="0" w:color="auto"/>
              </w:divBdr>
              <w:divsChild>
                <w:div w:id="1229615259">
                  <w:marLeft w:val="0"/>
                  <w:marRight w:val="0"/>
                  <w:marTop w:val="0"/>
                  <w:marBottom w:val="0"/>
                  <w:divBdr>
                    <w:top w:val="none" w:sz="0" w:space="0" w:color="auto"/>
                    <w:left w:val="none" w:sz="0" w:space="0" w:color="auto"/>
                    <w:bottom w:val="none" w:sz="0" w:space="0" w:color="auto"/>
                    <w:right w:val="none" w:sz="0" w:space="0" w:color="auto"/>
                  </w:divBdr>
                  <w:divsChild>
                    <w:div w:id="1115175321">
                      <w:marLeft w:val="0"/>
                      <w:marRight w:val="0"/>
                      <w:marTop w:val="213"/>
                      <w:marBottom w:val="0"/>
                      <w:divBdr>
                        <w:top w:val="none" w:sz="0" w:space="0" w:color="auto"/>
                        <w:left w:val="none" w:sz="0" w:space="0" w:color="auto"/>
                        <w:bottom w:val="none" w:sz="0" w:space="0" w:color="auto"/>
                        <w:right w:val="none" w:sz="0" w:space="0" w:color="auto"/>
                      </w:divBdr>
                      <w:divsChild>
                        <w:div w:id="1250382732">
                          <w:marLeft w:val="0"/>
                          <w:marRight w:val="0"/>
                          <w:marTop w:val="213"/>
                          <w:marBottom w:val="0"/>
                          <w:divBdr>
                            <w:top w:val="none" w:sz="0" w:space="0" w:color="auto"/>
                            <w:left w:val="none" w:sz="0" w:space="0" w:color="auto"/>
                            <w:bottom w:val="none" w:sz="0" w:space="0" w:color="auto"/>
                            <w:right w:val="none" w:sz="0" w:space="0" w:color="auto"/>
                          </w:divBdr>
                          <w:divsChild>
                            <w:div w:id="209851412">
                              <w:marLeft w:val="0"/>
                              <w:marRight w:val="0"/>
                              <w:marTop w:val="0"/>
                              <w:marBottom w:val="0"/>
                              <w:divBdr>
                                <w:top w:val="none" w:sz="0" w:space="0" w:color="auto"/>
                                <w:left w:val="none" w:sz="0" w:space="0" w:color="auto"/>
                                <w:bottom w:val="none" w:sz="0" w:space="0" w:color="auto"/>
                                <w:right w:val="none" w:sz="0" w:space="0" w:color="auto"/>
                              </w:divBdr>
                              <w:divsChild>
                                <w:div w:id="17286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907012">
      <w:bodyDiv w:val="1"/>
      <w:marLeft w:val="0"/>
      <w:marRight w:val="0"/>
      <w:marTop w:val="0"/>
      <w:marBottom w:val="0"/>
      <w:divBdr>
        <w:top w:val="none" w:sz="0" w:space="0" w:color="auto"/>
        <w:left w:val="none" w:sz="0" w:space="0" w:color="auto"/>
        <w:bottom w:val="none" w:sz="0" w:space="0" w:color="auto"/>
        <w:right w:val="none" w:sz="0" w:space="0" w:color="auto"/>
      </w:divBdr>
      <w:divsChild>
        <w:div w:id="672994926">
          <w:marLeft w:val="0"/>
          <w:marRight w:val="0"/>
          <w:marTop w:val="0"/>
          <w:marBottom w:val="0"/>
          <w:divBdr>
            <w:top w:val="none" w:sz="0" w:space="0" w:color="auto"/>
            <w:left w:val="none" w:sz="0" w:space="0" w:color="auto"/>
            <w:bottom w:val="none" w:sz="0" w:space="0" w:color="auto"/>
            <w:right w:val="none" w:sz="0" w:space="0" w:color="auto"/>
          </w:divBdr>
          <w:divsChild>
            <w:div w:id="936448519">
              <w:marLeft w:val="0"/>
              <w:marRight w:val="0"/>
              <w:marTop w:val="0"/>
              <w:marBottom w:val="0"/>
              <w:divBdr>
                <w:top w:val="none" w:sz="0" w:space="0" w:color="auto"/>
                <w:left w:val="none" w:sz="0" w:space="0" w:color="auto"/>
                <w:bottom w:val="none" w:sz="0" w:space="0" w:color="auto"/>
                <w:right w:val="none" w:sz="0" w:space="0" w:color="auto"/>
              </w:divBdr>
              <w:divsChild>
                <w:div w:id="1282112258">
                  <w:marLeft w:val="0"/>
                  <w:marRight w:val="0"/>
                  <w:marTop w:val="0"/>
                  <w:marBottom w:val="0"/>
                  <w:divBdr>
                    <w:top w:val="none" w:sz="0" w:space="0" w:color="auto"/>
                    <w:left w:val="none" w:sz="0" w:space="0" w:color="auto"/>
                    <w:bottom w:val="none" w:sz="0" w:space="0" w:color="auto"/>
                    <w:right w:val="none" w:sz="0" w:space="0" w:color="auto"/>
                  </w:divBdr>
                  <w:divsChild>
                    <w:div w:id="566041354">
                      <w:marLeft w:val="0"/>
                      <w:marRight w:val="0"/>
                      <w:marTop w:val="0"/>
                      <w:marBottom w:val="0"/>
                      <w:divBdr>
                        <w:top w:val="none" w:sz="0" w:space="0" w:color="auto"/>
                        <w:left w:val="none" w:sz="0" w:space="0" w:color="auto"/>
                        <w:bottom w:val="none" w:sz="0" w:space="0" w:color="auto"/>
                        <w:right w:val="none" w:sz="0" w:space="0" w:color="auto"/>
                      </w:divBdr>
                      <w:divsChild>
                        <w:div w:id="838080641">
                          <w:marLeft w:val="0"/>
                          <w:marRight w:val="0"/>
                          <w:marTop w:val="0"/>
                          <w:marBottom w:val="0"/>
                          <w:divBdr>
                            <w:top w:val="none" w:sz="0" w:space="0" w:color="auto"/>
                            <w:left w:val="none" w:sz="0" w:space="0" w:color="auto"/>
                            <w:bottom w:val="none" w:sz="0" w:space="0" w:color="auto"/>
                            <w:right w:val="none" w:sz="0" w:space="0" w:color="auto"/>
                          </w:divBdr>
                          <w:divsChild>
                            <w:div w:id="888685000">
                              <w:marLeft w:val="0"/>
                              <w:marRight w:val="0"/>
                              <w:marTop w:val="0"/>
                              <w:marBottom w:val="0"/>
                              <w:divBdr>
                                <w:top w:val="none" w:sz="0" w:space="0" w:color="auto"/>
                                <w:left w:val="none" w:sz="0" w:space="0" w:color="auto"/>
                                <w:bottom w:val="none" w:sz="0" w:space="0" w:color="auto"/>
                                <w:right w:val="none" w:sz="0" w:space="0" w:color="auto"/>
                              </w:divBdr>
                              <w:divsChild>
                                <w:div w:id="1930037543">
                                  <w:marLeft w:val="0"/>
                                  <w:marRight w:val="0"/>
                                  <w:marTop w:val="0"/>
                                  <w:marBottom w:val="0"/>
                                  <w:divBdr>
                                    <w:top w:val="none" w:sz="0" w:space="0" w:color="auto"/>
                                    <w:left w:val="none" w:sz="0" w:space="0" w:color="auto"/>
                                    <w:bottom w:val="none" w:sz="0" w:space="0" w:color="auto"/>
                                    <w:right w:val="none" w:sz="0" w:space="0" w:color="auto"/>
                                  </w:divBdr>
                                  <w:divsChild>
                                    <w:div w:id="1084031623">
                                      <w:marLeft w:val="0"/>
                                      <w:marRight w:val="0"/>
                                      <w:marTop w:val="0"/>
                                      <w:marBottom w:val="0"/>
                                      <w:divBdr>
                                        <w:top w:val="none" w:sz="0" w:space="0" w:color="auto"/>
                                        <w:left w:val="none" w:sz="0" w:space="0" w:color="auto"/>
                                        <w:bottom w:val="none" w:sz="0" w:space="0" w:color="auto"/>
                                        <w:right w:val="none" w:sz="0" w:space="0" w:color="auto"/>
                                      </w:divBdr>
                                      <w:divsChild>
                                        <w:div w:id="892735878">
                                          <w:marLeft w:val="0"/>
                                          <w:marRight w:val="0"/>
                                          <w:marTop w:val="0"/>
                                          <w:marBottom w:val="0"/>
                                          <w:divBdr>
                                            <w:top w:val="none" w:sz="0" w:space="0" w:color="auto"/>
                                            <w:left w:val="none" w:sz="0" w:space="0" w:color="auto"/>
                                            <w:bottom w:val="none" w:sz="0" w:space="0" w:color="auto"/>
                                            <w:right w:val="none" w:sz="0" w:space="0" w:color="auto"/>
                                          </w:divBdr>
                                          <w:divsChild>
                                            <w:div w:id="1198469572">
                                              <w:marLeft w:val="0"/>
                                              <w:marRight w:val="0"/>
                                              <w:marTop w:val="0"/>
                                              <w:marBottom w:val="0"/>
                                              <w:divBdr>
                                                <w:top w:val="none" w:sz="0" w:space="0" w:color="auto"/>
                                                <w:left w:val="none" w:sz="0" w:space="0" w:color="auto"/>
                                                <w:bottom w:val="none" w:sz="0" w:space="0" w:color="auto"/>
                                                <w:right w:val="none" w:sz="0" w:space="0" w:color="auto"/>
                                              </w:divBdr>
                                              <w:divsChild>
                                                <w:div w:id="1779829662">
                                                  <w:marLeft w:val="0"/>
                                                  <w:marRight w:val="0"/>
                                                  <w:marTop w:val="0"/>
                                                  <w:marBottom w:val="0"/>
                                                  <w:divBdr>
                                                    <w:top w:val="none" w:sz="0" w:space="0" w:color="auto"/>
                                                    <w:left w:val="none" w:sz="0" w:space="0" w:color="auto"/>
                                                    <w:bottom w:val="none" w:sz="0" w:space="0" w:color="auto"/>
                                                    <w:right w:val="none" w:sz="0" w:space="0" w:color="auto"/>
                                                  </w:divBdr>
                                                  <w:divsChild>
                                                    <w:div w:id="8995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8115253">
      <w:bodyDiv w:val="1"/>
      <w:marLeft w:val="0"/>
      <w:marRight w:val="0"/>
      <w:marTop w:val="0"/>
      <w:marBottom w:val="0"/>
      <w:divBdr>
        <w:top w:val="none" w:sz="0" w:space="0" w:color="auto"/>
        <w:left w:val="none" w:sz="0" w:space="0" w:color="auto"/>
        <w:bottom w:val="none" w:sz="0" w:space="0" w:color="auto"/>
        <w:right w:val="none" w:sz="0" w:space="0" w:color="auto"/>
      </w:divBdr>
    </w:div>
    <w:div w:id="435373175">
      <w:bodyDiv w:val="1"/>
      <w:marLeft w:val="0"/>
      <w:marRight w:val="0"/>
      <w:marTop w:val="0"/>
      <w:marBottom w:val="0"/>
      <w:divBdr>
        <w:top w:val="none" w:sz="0" w:space="0" w:color="auto"/>
        <w:left w:val="none" w:sz="0" w:space="0" w:color="auto"/>
        <w:bottom w:val="none" w:sz="0" w:space="0" w:color="auto"/>
        <w:right w:val="none" w:sz="0" w:space="0" w:color="auto"/>
      </w:divBdr>
      <w:divsChild>
        <w:div w:id="350377677">
          <w:marLeft w:val="0"/>
          <w:marRight w:val="0"/>
          <w:marTop w:val="0"/>
          <w:marBottom w:val="0"/>
          <w:divBdr>
            <w:top w:val="none" w:sz="0" w:space="0" w:color="auto"/>
            <w:left w:val="none" w:sz="0" w:space="0" w:color="auto"/>
            <w:bottom w:val="none" w:sz="0" w:space="0" w:color="auto"/>
            <w:right w:val="none" w:sz="0" w:space="0" w:color="auto"/>
          </w:divBdr>
          <w:divsChild>
            <w:div w:id="569464642">
              <w:marLeft w:val="0"/>
              <w:marRight w:val="0"/>
              <w:marTop w:val="0"/>
              <w:marBottom w:val="0"/>
              <w:divBdr>
                <w:top w:val="none" w:sz="0" w:space="0" w:color="auto"/>
                <w:left w:val="none" w:sz="0" w:space="0" w:color="auto"/>
                <w:bottom w:val="none" w:sz="0" w:space="0" w:color="auto"/>
                <w:right w:val="none" w:sz="0" w:space="0" w:color="auto"/>
              </w:divBdr>
              <w:divsChild>
                <w:div w:id="1483961900">
                  <w:marLeft w:val="0"/>
                  <w:marRight w:val="0"/>
                  <w:marTop w:val="0"/>
                  <w:marBottom w:val="0"/>
                  <w:divBdr>
                    <w:top w:val="none" w:sz="0" w:space="0" w:color="auto"/>
                    <w:left w:val="none" w:sz="0" w:space="0" w:color="auto"/>
                    <w:bottom w:val="none" w:sz="0" w:space="0" w:color="auto"/>
                    <w:right w:val="none" w:sz="0" w:space="0" w:color="auto"/>
                  </w:divBdr>
                  <w:divsChild>
                    <w:div w:id="552547100">
                      <w:marLeft w:val="0"/>
                      <w:marRight w:val="0"/>
                      <w:marTop w:val="0"/>
                      <w:marBottom w:val="0"/>
                      <w:divBdr>
                        <w:top w:val="none" w:sz="0" w:space="0" w:color="auto"/>
                        <w:left w:val="none" w:sz="0" w:space="0" w:color="auto"/>
                        <w:bottom w:val="none" w:sz="0" w:space="0" w:color="auto"/>
                        <w:right w:val="none" w:sz="0" w:space="0" w:color="auto"/>
                      </w:divBdr>
                      <w:divsChild>
                        <w:div w:id="2130737818">
                          <w:marLeft w:val="0"/>
                          <w:marRight w:val="0"/>
                          <w:marTop w:val="0"/>
                          <w:marBottom w:val="0"/>
                          <w:divBdr>
                            <w:top w:val="none" w:sz="0" w:space="0" w:color="auto"/>
                            <w:left w:val="none" w:sz="0" w:space="0" w:color="auto"/>
                            <w:bottom w:val="none" w:sz="0" w:space="0" w:color="auto"/>
                            <w:right w:val="none" w:sz="0" w:space="0" w:color="auto"/>
                          </w:divBdr>
                          <w:divsChild>
                            <w:div w:id="1808627927">
                              <w:marLeft w:val="0"/>
                              <w:marRight w:val="0"/>
                              <w:marTop w:val="0"/>
                              <w:marBottom w:val="0"/>
                              <w:divBdr>
                                <w:top w:val="none" w:sz="0" w:space="0" w:color="auto"/>
                                <w:left w:val="none" w:sz="0" w:space="0" w:color="auto"/>
                                <w:bottom w:val="none" w:sz="0" w:space="0" w:color="auto"/>
                                <w:right w:val="none" w:sz="0" w:space="0" w:color="auto"/>
                              </w:divBdr>
                              <w:divsChild>
                                <w:div w:id="690646296">
                                  <w:marLeft w:val="0"/>
                                  <w:marRight w:val="0"/>
                                  <w:marTop w:val="0"/>
                                  <w:marBottom w:val="0"/>
                                  <w:divBdr>
                                    <w:top w:val="none" w:sz="0" w:space="0" w:color="auto"/>
                                    <w:left w:val="none" w:sz="0" w:space="0" w:color="auto"/>
                                    <w:bottom w:val="none" w:sz="0" w:space="0" w:color="auto"/>
                                    <w:right w:val="none" w:sz="0" w:space="0" w:color="auto"/>
                                  </w:divBdr>
                                  <w:divsChild>
                                    <w:div w:id="1827696442">
                                      <w:marLeft w:val="0"/>
                                      <w:marRight w:val="0"/>
                                      <w:marTop w:val="0"/>
                                      <w:marBottom w:val="0"/>
                                      <w:divBdr>
                                        <w:top w:val="none" w:sz="0" w:space="0" w:color="auto"/>
                                        <w:left w:val="none" w:sz="0" w:space="0" w:color="auto"/>
                                        <w:bottom w:val="none" w:sz="0" w:space="0" w:color="auto"/>
                                        <w:right w:val="none" w:sz="0" w:space="0" w:color="auto"/>
                                      </w:divBdr>
                                      <w:divsChild>
                                        <w:div w:id="1608082812">
                                          <w:marLeft w:val="0"/>
                                          <w:marRight w:val="0"/>
                                          <w:marTop w:val="0"/>
                                          <w:marBottom w:val="0"/>
                                          <w:divBdr>
                                            <w:top w:val="none" w:sz="0" w:space="0" w:color="auto"/>
                                            <w:left w:val="none" w:sz="0" w:space="0" w:color="auto"/>
                                            <w:bottom w:val="none" w:sz="0" w:space="0" w:color="auto"/>
                                            <w:right w:val="none" w:sz="0" w:space="0" w:color="auto"/>
                                          </w:divBdr>
                                          <w:divsChild>
                                            <w:div w:id="780877057">
                                              <w:marLeft w:val="0"/>
                                              <w:marRight w:val="0"/>
                                              <w:marTop w:val="0"/>
                                              <w:marBottom w:val="0"/>
                                              <w:divBdr>
                                                <w:top w:val="none" w:sz="0" w:space="0" w:color="auto"/>
                                                <w:left w:val="none" w:sz="0" w:space="0" w:color="auto"/>
                                                <w:bottom w:val="none" w:sz="0" w:space="0" w:color="auto"/>
                                                <w:right w:val="none" w:sz="0" w:space="0" w:color="auto"/>
                                              </w:divBdr>
                                              <w:divsChild>
                                                <w:div w:id="118769120">
                                                  <w:marLeft w:val="0"/>
                                                  <w:marRight w:val="0"/>
                                                  <w:marTop w:val="0"/>
                                                  <w:marBottom w:val="0"/>
                                                  <w:divBdr>
                                                    <w:top w:val="none" w:sz="0" w:space="0" w:color="auto"/>
                                                    <w:left w:val="none" w:sz="0" w:space="0" w:color="auto"/>
                                                    <w:bottom w:val="none" w:sz="0" w:space="0" w:color="auto"/>
                                                    <w:right w:val="none" w:sz="0" w:space="0" w:color="auto"/>
                                                  </w:divBdr>
                                                  <w:divsChild>
                                                    <w:div w:id="10230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7436513">
      <w:bodyDiv w:val="1"/>
      <w:marLeft w:val="0"/>
      <w:marRight w:val="0"/>
      <w:marTop w:val="0"/>
      <w:marBottom w:val="0"/>
      <w:divBdr>
        <w:top w:val="none" w:sz="0" w:space="0" w:color="auto"/>
        <w:left w:val="none" w:sz="0" w:space="0" w:color="auto"/>
        <w:bottom w:val="none" w:sz="0" w:space="0" w:color="auto"/>
        <w:right w:val="none" w:sz="0" w:space="0" w:color="auto"/>
      </w:divBdr>
    </w:div>
    <w:div w:id="491214968">
      <w:bodyDiv w:val="1"/>
      <w:marLeft w:val="0"/>
      <w:marRight w:val="0"/>
      <w:marTop w:val="0"/>
      <w:marBottom w:val="0"/>
      <w:divBdr>
        <w:top w:val="none" w:sz="0" w:space="0" w:color="auto"/>
        <w:left w:val="none" w:sz="0" w:space="0" w:color="auto"/>
        <w:bottom w:val="none" w:sz="0" w:space="0" w:color="auto"/>
        <w:right w:val="none" w:sz="0" w:space="0" w:color="auto"/>
      </w:divBdr>
      <w:divsChild>
        <w:div w:id="1150513237">
          <w:marLeft w:val="0"/>
          <w:marRight w:val="0"/>
          <w:marTop w:val="0"/>
          <w:marBottom w:val="0"/>
          <w:divBdr>
            <w:top w:val="none" w:sz="0" w:space="0" w:color="auto"/>
            <w:left w:val="none" w:sz="0" w:space="0" w:color="auto"/>
            <w:bottom w:val="none" w:sz="0" w:space="0" w:color="auto"/>
            <w:right w:val="none" w:sz="0" w:space="0" w:color="auto"/>
          </w:divBdr>
          <w:divsChild>
            <w:div w:id="1035076720">
              <w:marLeft w:val="0"/>
              <w:marRight w:val="0"/>
              <w:marTop w:val="0"/>
              <w:marBottom w:val="0"/>
              <w:divBdr>
                <w:top w:val="none" w:sz="0" w:space="0" w:color="auto"/>
                <w:left w:val="none" w:sz="0" w:space="0" w:color="auto"/>
                <w:bottom w:val="none" w:sz="0" w:space="0" w:color="auto"/>
                <w:right w:val="none" w:sz="0" w:space="0" w:color="auto"/>
              </w:divBdr>
              <w:divsChild>
                <w:div w:id="946540079">
                  <w:marLeft w:val="0"/>
                  <w:marRight w:val="0"/>
                  <w:marTop w:val="0"/>
                  <w:marBottom w:val="0"/>
                  <w:divBdr>
                    <w:top w:val="none" w:sz="0" w:space="0" w:color="auto"/>
                    <w:left w:val="none" w:sz="0" w:space="0" w:color="auto"/>
                    <w:bottom w:val="none" w:sz="0" w:space="0" w:color="auto"/>
                    <w:right w:val="none" w:sz="0" w:space="0" w:color="auto"/>
                  </w:divBdr>
                  <w:divsChild>
                    <w:div w:id="1685089723">
                      <w:marLeft w:val="0"/>
                      <w:marRight w:val="0"/>
                      <w:marTop w:val="255"/>
                      <w:marBottom w:val="0"/>
                      <w:divBdr>
                        <w:top w:val="none" w:sz="0" w:space="0" w:color="auto"/>
                        <w:left w:val="none" w:sz="0" w:space="0" w:color="auto"/>
                        <w:bottom w:val="none" w:sz="0" w:space="0" w:color="auto"/>
                        <w:right w:val="none" w:sz="0" w:space="0" w:color="auto"/>
                      </w:divBdr>
                      <w:divsChild>
                        <w:div w:id="1362627117">
                          <w:marLeft w:val="0"/>
                          <w:marRight w:val="0"/>
                          <w:marTop w:val="255"/>
                          <w:marBottom w:val="0"/>
                          <w:divBdr>
                            <w:top w:val="none" w:sz="0" w:space="0" w:color="auto"/>
                            <w:left w:val="none" w:sz="0" w:space="0" w:color="auto"/>
                            <w:bottom w:val="none" w:sz="0" w:space="0" w:color="auto"/>
                            <w:right w:val="none" w:sz="0" w:space="0" w:color="auto"/>
                          </w:divBdr>
                          <w:divsChild>
                            <w:div w:id="854073775">
                              <w:marLeft w:val="0"/>
                              <w:marRight w:val="0"/>
                              <w:marTop w:val="0"/>
                              <w:marBottom w:val="0"/>
                              <w:divBdr>
                                <w:top w:val="none" w:sz="0" w:space="0" w:color="auto"/>
                                <w:left w:val="none" w:sz="0" w:space="0" w:color="auto"/>
                                <w:bottom w:val="none" w:sz="0" w:space="0" w:color="auto"/>
                                <w:right w:val="none" w:sz="0" w:space="0" w:color="auto"/>
                              </w:divBdr>
                              <w:divsChild>
                                <w:div w:id="6199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043128">
      <w:bodyDiv w:val="1"/>
      <w:marLeft w:val="0"/>
      <w:marRight w:val="0"/>
      <w:marTop w:val="0"/>
      <w:marBottom w:val="0"/>
      <w:divBdr>
        <w:top w:val="none" w:sz="0" w:space="0" w:color="auto"/>
        <w:left w:val="none" w:sz="0" w:space="0" w:color="auto"/>
        <w:bottom w:val="none" w:sz="0" w:space="0" w:color="auto"/>
        <w:right w:val="none" w:sz="0" w:space="0" w:color="auto"/>
      </w:divBdr>
      <w:divsChild>
        <w:div w:id="992173330">
          <w:marLeft w:val="0"/>
          <w:marRight w:val="0"/>
          <w:marTop w:val="0"/>
          <w:marBottom w:val="0"/>
          <w:divBdr>
            <w:top w:val="none" w:sz="0" w:space="0" w:color="auto"/>
            <w:left w:val="none" w:sz="0" w:space="0" w:color="auto"/>
            <w:bottom w:val="none" w:sz="0" w:space="0" w:color="auto"/>
            <w:right w:val="none" w:sz="0" w:space="0" w:color="auto"/>
          </w:divBdr>
          <w:divsChild>
            <w:div w:id="1082990546">
              <w:marLeft w:val="0"/>
              <w:marRight w:val="0"/>
              <w:marTop w:val="0"/>
              <w:marBottom w:val="0"/>
              <w:divBdr>
                <w:top w:val="none" w:sz="0" w:space="0" w:color="auto"/>
                <w:left w:val="none" w:sz="0" w:space="0" w:color="auto"/>
                <w:bottom w:val="none" w:sz="0" w:space="0" w:color="auto"/>
                <w:right w:val="none" w:sz="0" w:space="0" w:color="auto"/>
              </w:divBdr>
              <w:divsChild>
                <w:div w:id="690107614">
                  <w:marLeft w:val="0"/>
                  <w:marRight w:val="0"/>
                  <w:marTop w:val="0"/>
                  <w:marBottom w:val="0"/>
                  <w:divBdr>
                    <w:top w:val="none" w:sz="0" w:space="0" w:color="auto"/>
                    <w:left w:val="none" w:sz="0" w:space="0" w:color="auto"/>
                    <w:bottom w:val="none" w:sz="0" w:space="0" w:color="auto"/>
                    <w:right w:val="none" w:sz="0" w:space="0" w:color="auto"/>
                  </w:divBdr>
                  <w:divsChild>
                    <w:div w:id="1333989825">
                      <w:marLeft w:val="0"/>
                      <w:marRight w:val="0"/>
                      <w:marTop w:val="213"/>
                      <w:marBottom w:val="0"/>
                      <w:divBdr>
                        <w:top w:val="none" w:sz="0" w:space="0" w:color="auto"/>
                        <w:left w:val="none" w:sz="0" w:space="0" w:color="auto"/>
                        <w:bottom w:val="none" w:sz="0" w:space="0" w:color="auto"/>
                        <w:right w:val="none" w:sz="0" w:space="0" w:color="auto"/>
                      </w:divBdr>
                      <w:divsChild>
                        <w:div w:id="423964627">
                          <w:marLeft w:val="0"/>
                          <w:marRight w:val="0"/>
                          <w:marTop w:val="213"/>
                          <w:marBottom w:val="0"/>
                          <w:divBdr>
                            <w:top w:val="none" w:sz="0" w:space="0" w:color="auto"/>
                            <w:left w:val="none" w:sz="0" w:space="0" w:color="auto"/>
                            <w:bottom w:val="none" w:sz="0" w:space="0" w:color="auto"/>
                            <w:right w:val="none" w:sz="0" w:space="0" w:color="auto"/>
                          </w:divBdr>
                          <w:divsChild>
                            <w:div w:id="1106079999">
                              <w:marLeft w:val="0"/>
                              <w:marRight w:val="0"/>
                              <w:marTop w:val="0"/>
                              <w:marBottom w:val="0"/>
                              <w:divBdr>
                                <w:top w:val="none" w:sz="0" w:space="0" w:color="auto"/>
                                <w:left w:val="none" w:sz="0" w:space="0" w:color="auto"/>
                                <w:bottom w:val="none" w:sz="0" w:space="0" w:color="auto"/>
                                <w:right w:val="none" w:sz="0" w:space="0" w:color="auto"/>
                              </w:divBdr>
                              <w:divsChild>
                                <w:div w:id="9618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527885">
      <w:bodyDiv w:val="1"/>
      <w:marLeft w:val="0"/>
      <w:marRight w:val="0"/>
      <w:marTop w:val="0"/>
      <w:marBottom w:val="0"/>
      <w:divBdr>
        <w:top w:val="none" w:sz="0" w:space="0" w:color="auto"/>
        <w:left w:val="none" w:sz="0" w:space="0" w:color="auto"/>
        <w:bottom w:val="none" w:sz="0" w:space="0" w:color="auto"/>
        <w:right w:val="none" w:sz="0" w:space="0" w:color="auto"/>
      </w:divBdr>
      <w:divsChild>
        <w:div w:id="247472331">
          <w:marLeft w:val="0"/>
          <w:marRight w:val="0"/>
          <w:marTop w:val="0"/>
          <w:marBottom w:val="0"/>
          <w:divBdr>
            <w:top w:val="none" w:sz="0" w:space="0" w:color="auto"/>
            <w:left w:val="none" w:sz="0" w:space="0" w:color="auto"/>
            <w:bottom w:val="none" w:sz="0" w:space="0" w:color="auto"/>
            <w:right w:val="none" w:sz="0" w:space="0" w:color="auto"/>
          </w:divBdr>
          <w:divsChild>
            <w:div w:id="1412434865">
              <w:marLeft w:val="0"/>
              <w:marRight w:val="0"/>
              <w:marTop w:val="0"/>
              <w:marBottom w:val="0"/>
              <w:divBdr>
                <w:top w:val="none" w:sz="0" w:space="0" w:color="auto"/>
                <w:left w:val="none" w:sz="0" w:space="0" w:color="auto"/>
                <w:bottom w:val="none" w:sz="0" w:space="0" w:color="auto"/>
                <w:right w:val="none" w:sz="0" w:space="0" w:color="auto"/>
              </w:divBdr>
              <w:divsChild>
                <w:div w:id="589897012">
                  <w:marLeft w:val="0"/>
                  <w:marRight w:val="0"/>
                  <w:marTop w:val="0"/>
                  <w:marBottom w:val="0"/>
                  <w:divBdr>
                    <w:top w:val="none" w:sz="0" w:space="0" w:color="auto"/>
                    <w:left w:val="none" w:sz="0" w:space="0" w:color="auto"/>
                    <w:bottom w:val="none" w:sz="0" w:space="0" w:color="auto"/>
                    <w:right w:val="none" w:sz="0" w:space="0" w:color="auto"/>
                  </w:divBdr>
                  <w:divsChild>
                    <w:div w:id="1468359845">
                      <w:marLeft w:val="0"/>
                      <w:marRight w:val="0"/>
                      <w:marTop w:val="0"/>
                      <w:marBottom w:val="0"/>
                      <w:divBdr>
                        <w:top w:val="none" w:sz="0" w:space="0" w:color="auto"/>
                        <w:left w:val="none" w:sz="0" w:space="0" w:color="auto"/>
                        <w:bottom w:val="none" w:sz="0" w:space="0" w:color="auto"/>
                        <w:right w:val="none" w:sz="0" w:space="0" w:color="auto"/>
                      </w:divBdr>
                      <w:divsChild>
                        <w:div w:id="386804277">
                          <w:marLeft w:val="0"/>
                          <w:marRight w:val="0"/>
                          <w:marTop w:val="0"/>
                          <w:marBottom w:val="0"/>
                          <w:divBdr>
                            <w:top w:val="none" w:sz="0" w:space="0" w:color="auto"/>
                            <w:left w:val="none" w:sz="0" w:space="0" w:color="auto"/>
                            <w:bottom w:val="none" w:sz="0" w:space="0" w:color="auto"/>
                            <w:right w:val="none" w:sz="0" w:space="0" w:color="auto"/>
                          </w:divBdr>
                          <w:divsChild>
                            <w:div w:id="343554843">
                              <w:marLeft w:val="0"/>
                              <w:marRight w:val="0"/>
                              <w:marTop w:val="0"/>
                              <w:marBottom w:val="0"/>
                              <w:divBdr>
                                <w:top w:val="none" w:sz="0" w:space="0" w:color="auto"/>
                                <w:left w:val="none" w:sz="0" w:space="0" w:color="auto"/>
                                <w:bottom w:val="none" w:sz="0" w:space="0" w:color="auto"/>
                                <w:right w:val="none" w:sz="0" w:space="0" w:color="auto"/>
                              </w:divBdr>
                              <w:divsChild>
                                <w:div w:id="1475950823">
                                  <w:marLeft w:val="0"/>
                                  <w:marRight w:val="0"/>
                                  <w:marTop w:val="0"/>
                                  <w:marBottom w:val="0"/>
                                  <w:divBdr>
                                    <w:top w:val="none" w:sz="0" w:space="0" w:color="auto"/>
                                    <w:left w:val="none" w:sz="0" w:space="0" w:color="auto"/>
                                    <w:bottom w:val="none" w:sz="0" w:space="0" w:color="auto"/>
                                    <w:right w:val="none" w:sz="0" w:space="0" w:color="auto"/>
                                  </w:divBdr>
                                  <w:divsChild>
                                    <w:div w:id="1854491158">
                                      <w:marLeft w:val="0"/>
                                      <w:marRight w:val="0"/>
                                      <w:marTop w:val="0"/>
                                      <w:marBottom w:val="0"/>
                                      <w:divBdr>
                                        <w:top w:val="none" w:sz="0" w:space="0" w:color="auto"/>
                                        <w:left w:val="none" w:sz="0" w:space="0" w:color="auto"/>
                                        <w:bottom w:val="none" w:sz="0" w:space="0" w:color="auto"/>
                                        <w:right w:val="none" w:sz="0" w:space="0" w:color="auto"/>
                                      </w:divBdr>
                                      <w:divsChild>
                                        <w:div w:id="572935346">
                                          <w:marLeft w:val="0"/>
                                          <w:marRight w:val="0"/>
                                          <w:marTop w:val="0"/>
                                          <w:marBottom w:val="0"/>
                                          <w:divBdr>
                                            <w:top w:val="none" w:sz="0" w:space="0" w:color="auto"/>
                                            <w:left w:val="none" w:sz="0" w:space="0" w:color="auto"/>
                                            <w:bottom w:val="none" w:sz="0" w:space="0" w:color="auto"/>
                                            <w:right w:val="none" w:sz="0" w:space="0" w:color="auto"/>
                                          </w:divBdr>
                                          <w:divsChild>
                                            <w:div w:id="1242981040">
                                              <w:marLeft w:val="0"/>
                                              <w:marRight w:val="0"/>
                                              <w:marTop w:val="0"/>
                                              <w:marBottom w:val="0"/>
                                              <w:divBdr>
                                                <w:top w:val="none" w:sz="0" w:space="0" w:color="auto"/>
                                                <w:left w:val="none" w:sz="0" w:space="0" w:color="auto"/>
                                                <w:bottom w:val="none" w:sz="0" w:space="0" w:color="auto"/>
                                                <w:right w:val="none" w:sz="0" w:space="0" w:color="auto"/>
                                              </w:divBdr>
                                              <w:divsChild>
                                                <w:div w:id="1658143320">
                                                  <w:marLeft w:val="0"/>
                                                  <w:marRight w:val="0"/>
                                                  <w:marTop w:val="0"/>
                                                  <w:marBottom w:val="0"/>
                                                  <w:divBdr>
                                                    <w:top w:val="none" w:sz="0" w:space="0" w:color="auto"/>
                                                    <w:left w:val="none" w:sz="0" w:space="0" w:color="auto"/>
                                                    <w:bottom w:val="none" w:sz="0" w:space="0" w:color="auto"/>
                                                    <w:right w:val="none" w:sz="0" w:space="0" w:color="auto"/>
                                                  </w:divBdr>
                                                  <w:divsChild>
                                                    <w:div w:id="4022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791093">
      <w:bodyDiv w:val="1"/>
      <w:marLeft w:val="0"/>
      <w:marRight w:val="0"/>
      <w:marTop w:val="0"/>
      <w:marBottom w:val="0"/>
      <w:divBdr>
        <w:top w:val="none" w:sz="0" w:space="0" w:color="auto"/>
        <w:left w:val="none" w:sz="0" w:space="0" w:color="auto"/>
        <w:bottom w:val="none" w:sz="0" w:space="0" w:color="auto"/>
        <w:right w:val="none" w:sz="0" w:space="0" w:color="auto"/>
      </w:divBdr>
      <w:divsChild>
        <w:div w:id="335108644">
          <w:marLeft w:val="0"/>
          <w:marRight w:val="0"/>
          <w:marTop w:val="0"/>
          <w:marBottom w:val="0"/>
          <w:divBdr>
            <w:top w:val="none" w:sz="0" w:space="0" w:color="auto"/>
            <w:left w:val="none" w:sz="0" w:space="0" w:color="auto"/>
            <w:bottom w:val="none" w:sz="0" w:space="0" w:color="auto"/>
            <w:right w:val="none" w:sz="0" w:space="0" w:color="auto"/>
          </w:divBdr>
          <w:divsChild>
            <w:div w:id="1630815220">
              <w:marLeft w:val="0"/>
              <w:marRight w:val="0"/>
              <w:marTop w:val="0"/>
              <w:marBottom w:val="0"/>
              <w:divBdr>
                <w:top w:val="none" w:sz="0" w:space="0" w:color="auto"/>
                <w:left w:val="none" w:sz="0" w:space="0" w:color="auto"/>
                <w:bottom w:val="none" w:sz="0" w:space="0" w:color="auto"/>
                <w:right w:val="none" w:sz="0" w:space="0" w:color="auto"/>
              </w:divBdr>
              <w:divsChild>
                <w:div w:id="1651060388">
                  <w:marLeft w:val="0"/>
                  <w:marRight w:val="0"/>
                  <w:marTop w:val="0"/>
                  <w:marBottom w:val="0"/>
                  <w:divBdr>
                    <w:top w:val="none" w:sz="0" w:space="0" w:color="auto"/>
                    <w:left w:val="none" w:sz="0" w:space="0" w:color="auto"/>
                    <w:bottom w:val="none" w:sz="0" w:space="0" w:color="auto"/>
                    <w:right w:val="none" w:sz="0" w:space="0" w:color="auto"/>
                  </w:divBdr>
                  <w:divsChild>
                    <w:div w:id="157578080">
                      <w:marLeft w:val="0"/>
                      <w:marRight w:val="0"/>
                      <w:marTop w:val="0"/>
                      <w:marBottom w:val="0"/>
                      <w:divBdr>
                        <w:top w:val="none" w:sz="0" w:space="0" w:color="auto"/>
                        <w:left w:val="none" w:sz="0" w:space="0" w:color="auto"/>
                        <w:bottom w:val="none" w:sz="0" w:space="0" w:color="auto"/>
                        <w:right w:val="none" w:sz="0" w:space="0" w:color="auto"/>
                      </w:divBdr>
                      <w:divsChild>
                        <w:div w:id="721516336">
                          <w:marLeft w:val="0"/>
                          <w:marRight w:val="0"/>
                          <w:marTop w:val="0"/>
                          <w:marBottom w:val="0"/>
                          <w:divBdr>
                            <w:top w:val="none" w:sz="0" w:space="0" w:color="auto"/>
                            <w:left w:val="none" w:sz="0" w:space="0" w:color="auto"/>
                            <w:bottom w:val="none" w:sz="0" w:space="0" w:color="auto"/>
                            <w:right w:val="none" w:sz="0" w:space="0" w:color="auto"/>
                          </w:divBdr>
                          <w:divsChild>
                            <w:div w:id="181748051">
                              <w:marLeft w:val="0"/>
                              <w:marRight w:val="0"/>
                              <w:marTop w:val="0"/>
                              <w:marBottom w:val="0"/>
                              <w:divBdr>
                                <w:top w:val="none" w:sz="0" w:space="0" w:color="auto"/>
                                <w:left w:val="none" w:sz="0" w:space="0" w:color="auto"/>
                                <w:bottom w:val="none" w:sz="0" w:space="0" w:color="auto"/>
                                <w:right w:val="none" w:sz="0" w:space="0" w:color="auto"/>
                              </w:divBdr>
                              <w:divsChild>
                                <w:div w:id="1606109916">
                                  <w:marLeft w:val="0"/>
                                  <w:marRight w:val="0"/>
                                  <w:marTop w:val="0"/>
                                  <w:marBottom w:val="0"/>
                                  <w:divBdr>
                                    <w:top w:val="none" w:sz="0" w:space="0" w:color="auto"/>
                                    <w:left w:val="none" w:sz="0" w:space="0" w:color="auto"/>
                                    <w:bottom w:val="none" w:sz="0" w:space="0" w:color="auto"/>
                                    <w:right w:val="none" w:sz="0" w:space="0" w:color="auto"/>
                                  </w:divBdr>
                                  <w:divsChild>
                                    <w:div w:id="118184608">
                                      <w:marLeft w:val="0"/>
                                      <w:marRight w:val="0"/>
                                      <w:marTop w:val="0"/>
                                      <w:marBottom w:val="0"/>
                                      <w:divBdr>
                                        <w:top w:val="none" w:sz="0" w:space="0" w:color="auto"/>
                                        <w:left w:val="none" w:sz="0" w:space="0" w:color="auto"/>
                                        <w:bottom w:val="none" w:sz="0" w:space="0" w:color="auto"/>
                                        <w:right w:val="none" w:sz="0" w:space="0" w:color="auto"/>
                                      </w:divBdr>
                                      <w:divsChild>
                                        <w:div w:id="1225261266">
                                          <w:marLeft w:val="0"/>
                                          <w:marRight w:val="0"/>
                                          <w:marTop w:val="0"/>
                                          <w:marBottom w:val="0"/>
                                          <w:divBdr>
                                            <w:top w:val="none" w:sz="0" w:space="0" w:color="auto"/>
                                            <w:left w:val="none" w:sz="0" w:space="0" w:color="auto"/>
                                            <w:bottom w:val="none" w:sz="0" w:space="0" w:color="auto"/>
                                            <w:right w:val="none" w:sz="0" w:space="0" w:color="auto"/>
                                          </w:divBdr>
                                          <w:divsChild>
                                            <w:div w:id="825049912">
                                              <w:marLeft w:val="0"/>
                                              <w:marRight w:val="0"/>
                                              <w:marTop w:val="0"/>
                                              <w:marBottom w:val="0"/>
                                              <w:divBdr>
                                                <w:top w:val="none" w:sz="0" w:space="0" w:color="auto"/>
                                                <w:left w:val="none" w:sz="0" w:space="0" w:color="auto"/>
                                                <w:bottom w:val="none" w:sz="0" w:space="0" w:color="auto"/>
                                                <w:right w:val="none" w:sz="0" w:space="0" w:color="auto"/>
                                              </w:divBdr>
                                              <w:divsChild>
                                                <w:div w:id="1091508877">
                                                  <w:marLeft w:val="0"/>
                                                  <w:marRight w:val="0"/>
                                                  <w:marTop w:val="0"/>
                                                  <w:marBottom w:val="0"/>
                                                  <w:divBdr>
                                                    <w:top w:val="none" w:sz="0" w:space="0" w:color="auto"/>
                                                    <w:left w:val="none" w:sz="0" w:space="0" w:color="auto"/>
                                                    <w:bottom w:val="none" w:sz="0" w:space="0" w:color="auto"/>
                                                    <w:right w:val="none" w:sz="0" w:space="0" w:color="auto"/>
                                                  </w:divBdr>
                                                  <w:divsChild>
                                                    <w:div w:id="6743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3449566">
      <w:bodyDiv w:val="1"/>
      <w:marLeft w:val="0"/>
      <w:marRight w:val="0"/>
      <w:marTop w:val="0"/>
      <w:marBottom w:val="0"/>
      <w:divBdr>
        <w:top w:val="none" w:sz="0" w:space="0" w:color="auto"/>
        <w:left w:val="none" w:sz="0" w:space="0" w:color="auto"/>
        <w:bottom w:val="none" w:sz="0" w:space="0" w:color="auto"/>
        <w:right w:val="none" w:sz="0" w:space="0" w:color="auto"/>
      </w:divBdr>
    </w:div>
    <w:div w:id="836992570">
      <w:bodyDiv w:val="1"/>
      <w:marLeft w:val="0"/>
      <w:marRight w:val="0"/>
      <w:marTop w:val="0"/>
      <w:marBottom w:val="0"/>
      <w:divBdr>
        <w:top w:val="none" w:sz="0" w:space="0" w:color="auto"/>
        <w:left w:val="none" w:sz="0" w:space="0" w:color="auto"/>
        <w:bottom w:val="none" w:sz="0" w:space="0" w:color="auto"/>
        <w:right w:val="none" w:sz="0" w:space="0" w:color="auto"/>
      </w:divBdr>
      <w:divsChild>
        <w:div w:id="778569963">
          <w:marLeft w:val="0"/>
          <w:marRight w:val="0"/>
          <w:marTop w:val="125"/>
          <w:marBottom w:val="0"/>
          <w:divBdr>
            <w:top w:val="none" w:sz="0" w:space="0" w:color="auto"/>
            <w:left w:val="none" w:sz="0" w:space="0" w:color="auto"/>
            <w:bottom w:val="none" w:sz="0" w:space="0" w:color="auto"/>
            <w:right w:val="none" w:sz="0" w:space="0" w:color="auto"/>
          </w:divBdr>
          <w:divsChild>
            <w:div w:id="34697942">
              <w:marLeft w:val="0"/>
              <w:marRight w:val="0"/>
              <w:marTop w:val="88"/>
              <w:marBottom w:val="88"/>
              <w:divBdr>
                <w:top w:val="none" w:sz="0" w:space="0" w:color="auto"/>
                <w:left w:val="none" w:sz="0" w:space="0" w:color="auto"/>
                <w:bottom w:val="none" w:sz="0" w:space="0" w:color="auto"/>
                <w:right w:val="none" w:sz="0" w:space="0" w:color="auto"/>
              </w:divBdr>
              <w:divsChild>
                <w:div w:id="3616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29812">
      <w:bodyDiv w:val="1"/>
      <w:marLeft w:val="0"/>
      <w:marRight w:val="0"/>
      <w:marTop w:val="0"/>
      <w:marBottom w:val="0"/>
      <w:divBdr>
        <w:top w:val="none" w:sz="0" w:space="0" w:color="auto"/>
        <w:left w:val="none" w:sz="0" w:space="0" w:color="auto"/>
        <w:bottom w:val="none" w:sz="0" w:space="0" w:color="auto"/>
        <w:right w:val="none" w:sz="0" w:space="0" w:color="auto"/>
      </w:divBdr>
      <w:divsChild>
        <w:div w:id="1025443989">
          <w:marLeft w:val="0"/>
          <w:marRight w:val="0"/>
          <w:marTop w:val="125"/>
          <w:marBottom w:val="0"/>
          <w:divBdr>
            <w:top w:val="none" w:sz="0" w:space="0" w:color="auto"/>
            <w:left w:val="none" w:sz="0" w:space="0" w:color="auto"/>
            <w:bottom w:val="none" w:sz="0" w:space="0" w:color="auto"/>
            <w:right w:val="none" w:sz="0" w:space="0" w:color="auto"/>
          </w:divBdr>
          <w:divsChild>
            <w:div w:id="1196699693">
              <w:marLeft w:val="0"/>
              <w:marRight w:val="0"/>
              <w:marTop w:val="88"/>
              <w:marBottom w:val="88"/>
              <w:divBdr>
                <w:top w:val="none" w:sz="0" w:space="0" w:color="auto"/>
                <w:left w:val="none" w:sz="0" w:space="0" w:color="auto"/>
                <w:bottom w:val="none" w:sz="0" w:space="0" w:color="auto"/>
                <w:right w:val="none" w:sz="0" w:space="0" w:color="auto"/>
              </w:divBdr>
              <w:divsChild>
                <w:div w:id="649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676">
      <w:bodyDiv w:val="1"/>
      <w:marLeft w:val="0"/>
      <w:marRight w:val="0"/>
      <w:marTop w:val="0"/>
      <w:marBottom w:val="0"/>
      <w:divBdr>
        <w:top w:val="none" w:sz="0" w:space="0" w:color="auto"/>
        <w:left w:val="none" w:sz="0" w:space="0" w:color="auto"/>
        <w:bottom w:val="none" w:sz="0" w:space="0" w:color="auto"/>
        <w:right w:val="none" w:sz="0" w:space="0" w:color="auto"/>
      </w:divBdr>
      <w:divsChild>
        <w:div w:id="1728382521">
          <w:marLeft w:val="0"/>
          <w:marRight w:val="0"/>
          <w:marTop w:val="0"/>
          <w:marBottom w:val="0"/>
          <w:divBdr>
            <w:top w:val="none" w:sz="0" w:space="0" w:color="auto"/>
            <w:left w:val="none" w:sz="0" w:space="0" w:color="auto"/>
            <w:bottom w:val="none" w:sz="0" w:space="0" w:color="auto"/>
            <w:right w:val="none" w:sz="0" w:space="0" w:color="auto"/>
          </w:divBdr>
          <w:divsChild>
            <w:div w:id="1490516790">
              <w:marLeft w:val="0"/>
              <w:marRight w:val="0"/>
              <w:marTop w:val="0"/>
              <w:marBottom w:val="0"/>
              <w:divBdr>
                <w:top w:val="none" w:sz="0" w:space="0" w:color="auto"/>
                <w:left w:val="none" w:sz="0" w:space="0" w:color="auto"/>
                <w:bottom w:val="none" w:sz="0" w:space="0" w:color="auto"/>
                <w:right w:val="none" w:sz="0" w:space="0" w:color="auto"/>
              </w:divBdr>
              <w:divsChild>
                <w:div w:id="796607475">
                  <w:marLeft w:val="0"/>
                  <w:marRight w:val="0"/>
                  <w:marTop w:val="0"/>
                  <w:marBottom w:val="0"/>
                  <w:divBdr>
                    <w:top w:val="none" w:sz="0" w:space="0" w:color="auto"/>
                    <w:left w:val="none" w:sz="0" w:space="0" w:color="auto"/>
                    <w:bottom w:val="none" w:sz="0" w:space="0" w:color="auto"/>
                    <w:right w:val="none" w:sz="0" w:space="0" w:color="auto"/>
                  </w:divBdr>
                  <w:divsChild>
                    <w:div w:id="1012992115">
                      <w:marLeft w:val="0"/>
                      <w:marRight w:val="0"/>
                      <w:marTop w:val="0"/>
                      <w:marBottom w:val="0"/>
                      <w:divBdr>
                        <w:top w:val="none" w:sz="0" w:space="0" w:color="auto"/>
                        <w:left w:val="none" w:sz="0" w:space="0" w:color="auto"/>
                        <w:bottom w:val="none" w:sz="0" w:space="0" w:color="auto"/>
                        <w:right w:val="none" w:sz="0" w:space="0" w:color="auto"/>
                      </w:divBdr>
                      <w:divsChild>
                        <w:div w:id="1705406116">
                          <w:marLeft w:val="0"/>
                          <w:marRight w:val="0"/>
                          <w:marTop w:val="0"/>
                          <w:marBottom w:val="0"/>
                          <w:divBdr>
                            <w:top w:val="none" w:sz="0" w:space="0" w:color="auto"/>
                            <w:left w:val="none" w:sz="0" w:space="0" w:color="auto"/>
                            <w:bottom w:val="none" w:sz="0" w:space="0" w:color="auto"/>
                            <w:right w:val="none" w:sz="0" w:space="0" w:color="auto"/>
                          </w:divBdr>
                          <w:divsChild>
                            <w:div w:id="30375390">
                              <w:marLeft w:val="0"/>
                              <w:marRight w:val="0"/>
                              <w:marTop w:val="0"/>
                              <w:marBottom w:val="0"/>
                              <w:divBdr>
                                <w:top w:val="none" w:sz="0" w:space="0" w:color="auto"/>
                                <w:left w:val="none" w:sz="0" w:space="0" w:color="auto"/>
                                <w:bottom w:val="none" w:sz="0" w:space="0" w:color="auto"/>
                                <w:right w:val="none" w:sz="0" w:space="0" w:color="auto"/>
                              </w:divBdr>
                              <w:divsChild>
                                <w:div w:id="516575274">
                                  <w:marLeft w:val="0"/>
                                  <w:marRight w:val="0"/>
                                  <w:marTop w:val="0"/>
                                  <w:marBottom w:val="0"/>
                                  <w:divBdr>
                                    <w:top w:val="none" w:sz="0" w:space="0" w:color="auto"/>
                                    <w:left w:val="none" w:sz="0" w:space="0" w:color="auto"/>
                                    <w:bottom w:val="none" w:sz="0" w:space="0" w:color="auto"/>
                                    <w:right w:val="none" w:sz="0" w:space="0" w:color="auto"/>
                                  </w:divBdr>
                                  <w:divsChild>
                                    <w:div w:id="1777746092">
                                      <w:marLeft w:val="0"/>
                                      <w:marRight w:val="0"/>
                                      <w:marTop w:val="0"/>
                                      <w:marBottom w:val="0"/>
                                      <w:divBdr>
                                        <w:top w:val="none" w:sz="0" w:space="0" w:color="auto"/>
                                        <w:left w:val="none" w:sz="0" w:space="0" w:color="auto"/>
                                        <w:bottom w:val="none" w:sz="0" w:space="0" w:color="auto"/>
                                        <w:right w:val="none" w:sz="0" w:space="0" w:color="auto"/>
                                      </w:divBdr>
                                      <w:divsChild>
                                        <w:div w:id="1323313638">
                                          <w:marLeft w:val="0"/>
                                          <w:marRight w:val="0"/>
                                          <w:marTop w:val="0"/>
                                          <w:marBottom w:val="0"/>
                                          <w:divBdr>
                                            <w:top w:val="none" w:sz="0" w:space="0" w:color="auto"/>
                                            <w:left w:val="none" w:sz="0" w:space="0" w:color="auto"/>
                                            <w:bottom w:val="none" w:sz="0" w:space="0" w:color="auto"/>
                                            <w:right w:val="none" w:sz="0" w:space="0" w:color="auto"/>
                                          </w:divBdr>
                                          <w:divsChild>
                                            <w:div w:id="34742820">
                                              <w:marLeft w:val="0"/>
                                              <w:marRight w:val="0"/>
                                              <w:marTop w:val="0"/>
                                              <w:marBottom w:val="0"/>
                                              <w:divBdr>
                                                <w:top w:val="none" w:sz="0" w:space="0" w:color="auto"/>
                                                <w:left w:val="none" w:sz="0" w:space="0" w:color="auto"/>
                                                <w:bottom w:val="none" w:sz="0" w:space="0" w:color="auto"/>
                                                <w:right w:val="none" w:sz="0" w:space="0" w:color="auto"/>
                                              </w:divBdr>
                                              <w:divsChild>
                                                <w:div w:id="662588268">
                                                  <w:marLeft w:val="0"/>
                                                  <w:marRight w:val="0"/>
                                                  <w:marTop w:val="0"/>
                                                  <w:marBottom w:val="0"/>
                                                  <w:divBdr>
                                                    <w:top w:val="none" w:sz="0" w:space="0" w:color="auto"/>
                                                    <w:left w:val="none" w:sz="0" w:space="0" w:color="auto"/>
                                                    <w:bottom w:val="none" w:sz="0" w:space="0" w:color="auto"/>
                                                    <w:right w:val="none" w:sz="0" w:space="0" w:color="auto"/>
                                                  </w:divBdr>
                                                  <w:divsChild>
                                                    <w:div w:id="16136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0673357">
      <w:bodyDiv w:val="1"/>
      <w:marLeft w:val="0"/>
      <w:marRight w:val="0"/>
      <w:marTop w:val="0"/>
      <w:marBottom w:val="0"/>
      <w:divBdr>
        <w:top w:val="none" w:sz="0" w:space="0" w:color="auto"/>
        <w:left w:val="none" w:sz="0" w:space="0" w:color="auto"/>
        <w:bottom w:val="none" w:sz="0" w:space="0" w:color="auto"/>
        <w:right w:val="none" w:sz="0" w:space="0" w:color="auto"/>
      </w:divBdr>
      <w:divsChild>
        <w:div w:id="718751560">
          <w:marLeft w:val="0"/>
          <w:marRight w:val="0"/>
          <w:marTop w:val="0"/>
          <w:marBottom w:val="0"/>
          <w:divBdr>
            <w:top w:val="none" w:sz="0" w:space="0" w:color="auto"/>
            <w:left w:val="none" w:sz="0" w:space="0" w:color="auto"/>
            <w:bottom w:val="none" w:sz="0" w:space="0" w:color="auto"/>
            <w:right w:val="none" w:sz="0" w:space="0" w:color="auto"/>
          </w:divBdr>
          <w:divsChild>
            <w:div w:id="422720990">
              <w:marLeft w:val="0"/>
              <w:marRight w:val="0"/>
              <w:marTop w:val="0"/>
              <w:marBottom w:val="0"/>
              <w:divBdr>
                <w:top w:val="none" w:sz="0" w:space="0" w:color="auto"/>
                <w:left w:val="none" w:sz="0" w:space="0" w:color="auto"/>
                <w:bottom w:val="none" w:sz="0" w:space="0" w:color="auto"/>
                <w:right w:val="none" w:sz="0" w:space="0" w:color="auto"/>
              </w:divBdr>
              <w:divsChild>
                <w:div w:id="581375785">
                  <w:marLeft w:val="0"/>
                  <w:marRight w:val="0"/>
                  <w:marTop w:val="0"/>
                  <w:marBottom w:val="0"/>
                  <w:divBdr>
                    <w:top w:val="none" w:sz="0" w:space="0" w:color="auto"/>
                    <w:left w:val="none" w:sz="0" w:space="0" w:color="auto"/>
                    <w:bottom w:val="none" w:sz="0" w:space="0" w:color="auto"/>
                    <w:right w:val="none" w:sz="0" w:space="0" w:color="auto"/>
                  </w:divBdr>
                  <w:divsChild>
                    <w:div w:id="746271171">
                      <w:marLeft w:val="0"/>
                      <w:marRight w:val="0"/>
                      <w:marTop w:val="0"/>
                      <w:marBottom w:val="0"/>
                      <w:divBdr>
                        <w:top w:val="none" w:sz="0" w:space="0" w:color="auto"/>
                        <w:left w:val="none" w:sz="0" w:space="0" w:color="auto"/>
                        <w:bottom w:val="none" w:sz="0" w:space="0" w:color="auto"/>
                        <w:right w:val="none" w:sz="0" w:space="0" w:color="auto"/>
                      </w:divBdr>
                      <w:divsChild>
                        <w:div w:id="35200096">
                          <w:marLeft w:val="0"/>
                          <w:marRight w:val="0"/>
                          <w:marTop w:val="0"/>
                          <w:marBottom w:val="0"/>
                          <w:divBdr>
                            <w:top w:val="none" w:sz="0" w:space="0" w:color="auto"/>
                            <w:left w:val="none" w:sz="0" w:space="0" w:color="auto"/>
                            <w:bottom w:val="none" w:sz="0" w:space="0" w:color="auto"/>
                            <w:right w:val="none" w:sz="0" w:space="0" w:color="auto"/>
                          </w:divBdr>
                          <w:divsChild>
                            <w:div w:id="1031299039">
                              <w:marLeft w:val="0"/>
                              <w:marRight w:val="0"/>
                              <w:marTop w:val="0"/>
                              <w:marBottom w:val="0"/>
                              <w:divBdr>
                                <w:top w:val="none" w:sz="0" w:space="0" w:color="auto"/>
                                <w:left w:val="none" w:sz="0" w:space="0" w:color="auto"/>
                                <w:bottom w:val="none" w:sz="0" w:space="0" w:color="auto"/>
                                <w:right w:val="none" w:sz="0" w:space="0" w:color="auto"/>
                              </w:divBdr>
                              <w:divsChild>
                                <w:div w:id="915165208">
                                  <w:marLeft w:val="0"/>
                                  <w:marRight w:val="0"/>
                                  <w:marTop w:val="0"/>
                                  <w:marBottom w:val="0"/>
                                  <w:divBdr>
                                    <w:top w:val="none" w:sz="0" w:space="0" w:color="auto"/>
                                    <w:left w:val="none" w:sz="0" w:space="0" w:color="auto"/>
                                    <w:bottom w:val="none" w:sz="0" w:space="0" w:color="auto"/>
                                    <w:right w:val="none" w:sz="0" w:space="0" w:color="auto"/>
                                  </w:divBdr>
                                  <w:divsChild>
                                    <w:div w:id="1668825641">
                                      <w:marLeft w:val="0"/>
                                      <w:marRight w:val="0"/>
                                      <w:marTop w:val="0"/>
                                      <w:marBottom w:val="0"/>
                                      <w:divBdr>
                                        <w:top w:val="none" w:sz="0" w:space="0" w:color="auto"/>
                                        <w:left w:val="none" w:sz="0" w:space="0" w:color="auto"/>
                                        <w:bottom w:val="none" w:sz="0" w:space="0" w:color="auto"/>
                                        <w:right w:val="none" w:sz="0" w:space="0" w:color="auto"/>
                                      </w:divBdr>
                                      <w:divsChild>
                                        <w:div w:id="458376810">
                                          <w:marLeft w:val="0"/>
                                          <w:marRight w:val="0"/>
                                          <w:marTop w:val="0"/>
                                          <w:marBottom w:val="0"/>
                                          <w:divBdr>
                                            <w:top w:val="none" w:sz="0" w:space="0" w:color="auto"/>
                                            <w:left w:val="none" w:sz="0" w:space="0" w:color="auto"/>
                                            <w:bottom w:val="none" w:sz="0" w:space="0" w:color="auto"/>
                                            <w:right w:val="none" w:sz="0" w:space="0" w:color="auto"/>
                                          </w:divBdr>
                                          <w:divsChild>
                                            <w:div w:id="218440006">
                                              <w:marLeft w:val="0"/>
                                              <w:marRight w:val="0"/>
                                              <w:marTop w:val="0"/>
                                              <w:marBottom w:val="0"/>
                                              <w:divBdr>
                                                <w:top w:val="none" w:sz="0" w:space="0" w:color="auto"/>
                                                <w:left w:val="none" w:sz="0" w:space="0" w:color="auto"/>
                                                <w:bottom w:val="none" w:sz="0" w:space="0" w:color="auto"/>
                                                <w:right w:val="none" w:sz="0" w:space="0" w:color="auto"/>
                                              </w:divBdr>
                                              <w:divsChild>
                                                <w:div w:id="1276869801">
                                                  <w:marLeft w:val="0"/>
                                                  <w:marRight w:val="0"/>
                                                  <w:marTop w:val="0"/>
                                                  <w:marBottom w:val="0"/>
                                                  <w:divBdr>
                                                    <w:top w:val="none" w:sz="0" w:space="0" w:color="auto"/>
                                                    <w:left w:val="none" w:sz="0" w:space="0" w:color="auto"/>
                                                    <w:bottom w:val="none" w:sz="0" w:space="0" w:color="auto"/>
                                                    <w:right w:val="none" w:sz="0" w:space="0" w:color="auto"/>
                                                  </w:divBdr>
                                                  <w:divsChild>
                                                    <w:div w:id="88703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1718747">
      <w:bodyDiv w:val="1"/>
      <w:marLeft w:val="0"/>
      <w:marRight w:val="0"/>
      <w:marTop w:val="0"/>
      <w:marBottom w:val="0"/>
      <w:divBdr>
        <w:top w:val="none" w:sz="0" w:space="0" w:color="auto"/>
        <w:left w:val="none" w:sz="0" w:space="0" w:color="auto"/>
        <w:bottom w:val="none" w:sz="0" w:space="0" w:color="auto"/>
        <w:right w:val="none" w:sz="0" w:space="0" w:color="auto"/>
      </w:divBdr>
    </w:div>
    <w:div w:id="1075204691">
      <w:bodyDiv w:val="1"/>
      <w:marLeft w:val="0"/>
      <w:marRight w:val="0"/>
      <w:marTop w:val="0"/>
      <w:marBottom w:val="0"/>
      <w:divBdr>
        <w:top w:val="none" w:sz="0" w:space="0" w:color="auto"/>
        <w:left w:val="none" w:sz="0" w:space="0" w:color="auto"/>
        <w:bottom w:val="none" w:sz="0" w:space="0" w:color="auto"/>
        <w:right w:val="none" w:sz="0" w:space="0" w:color="auto"/>
      </w:divBdr>
      <w:divsChild>
        <w:div w:id="967053108">
          <w:marLeft w:val="0"/>
          <w:marRight w:val="0"/>
          <w:marTop w:val="0"/>
          <w:marBottom w:val="0"/>
          <w:divBdr>
            <w:top w:val="none" w:sz="0" w:space="0" w:color="auto"/>
            <w:left w:val="none" w:sz="0" w:space="0" w:color="auto"/>
            <w:bottom w:val="none" w:sz="0" w:space="0" w:color="auto"/>
            <w:right w:val="none" w:sz="0" w:space="0" w:color="auto"/>
          </w:divBdr>
          <w:divsChild>
            <w:div w:id="1644848513">
              <w:marLeft w:val="0"/>
              <w:marRight w:val="0"/>
              <w:marTop w:val="0"/>
              <w:marBottom w:val="0"/>
              <w:divBdr>
                <w:top w:val="none" w:sz="0" w:space="0" w:color="auto"/>
                <w:left w:val="none" w:sz="0" w:space="0" w:color="auto"/>
                <w:bottom w:val="none" w:sz="0" w:space="0" w:color="auto"/>
                <w:right w:val="none" w:sz="0" w:space="0" w:color="auto"/>
              </w:divBdr>
              <w:divsChild>
                <w:div w:id="815881095">
                  <w:marLeft w:val="0"/>
                  <w:marRight w:val="0"/>
                  <w:marTop w:val="0"/>
                  <w:marBottom w:val="0"/>
                  <w:divBdr>
                    <w:top w:val="none" w:sz="0" w:space="0" w:color="auto"/>
                    <w:left w:val="none" w:sz="0" w:space="0" w:color="auto"/>
                    <w:bottom w:val="none" w:sz="0" w:space="0" w:color="auto"/>
                    <w:right w:val="none" w:sz="0" w:space="0" w:color="auto"/>
                  </w:divBdr>
                  <w:divsChild>
                    <w:div w:id="535508693">
                      <w:marLeft w:val="0"/>
                      <w:marRight w:val="0"/>
                      <w:marTop w:val="0"/>
                      <w:marBottom w:val="0"/>
                      <w:divBdr>
                        <w:top w:val="none" w:sz="0" w:space="0" w:color="auto"/>
                        <w:left w:val="none" w:sz="0" w:space="0" w:color="auto"/>
                        <w:bottom w:val="none" w:sz="0" w:space="0" w:color="auto"/>
                        <w:right w:val="none" w:sz="0" w:space="0" w:color="auto"/>
                      </w:divBdr>
                      <w:divsChild>
                        <w:div w:id="2110924350">
                          <w:marLeft w:val="0"/>
                          <w:marRight w:val="0"/>
                          <w:marTop w:val="0"/>
                          <w:marBottom w:val="0"/>
                          <w:divBdr>
                            <w:top w:val="none" w:sz="0" w:space="0" w:color="auto"/>
                            <w:left w:val="none" w:sz="0" w:space="0" w:color="auto"/>
                            <w:bottom w:val="none" w:sz="0" w:space="0" w:color="auto"/>
                            <w:right w:val="none" w:sz="0" w:space="0" w:color="auto"/>
                          </w:divBdr>
                          <w:divsChild>
                            <w:div w:id="1884101670">
                              <w:marLeft w:val="0"/>
                              <w:marRight w:val="0"/>
                              <w:marTop w:val="0"/>
                              <w:marBottom w:val="0"/>
                              <w:divBdr>
                                <w:top w:val="none" w:sz="0" w:space="0" w:color="auto"/>
                                <w:left w:val="none" w:sz="0" w:space="0" w:color="auto"/>
                                <w:bottom w:val="none" w:sz="0" w:space="0" w:color="auto"/>
                                <w:right w:val="none" w:sz="0" w:space="0" w:color="auto"/>
                              </w:divBdr>
                              <w:divsChild>
                                <w:div w:id="1114325973">
                                  <w:marLeft w:val="0"/>
                                  <w:marRight w:val="0"/>
                                  <w:marTop w:val="0"/>
                                  <w:marBottom w:val="0"/>
                                  <w:divBdr>
                                    <w:top w:val="none" w:sz="0" w:space="0" w:color="auto"/>
                                    <w:left w:val="none" w:sz="0" w:space="0" w:color="auto"/>
                                    <w:bottom w:val="none" w:sz="0" w:space="0" w:color="auto"/>
                                    <w:right w:val="none" w:sz="0" w:space="0" w:color="auto"/>
                                  </w:divBdr>
                                  <w:divsChild>
                                    <w:div w:id="1763065532">
                                      <w:marLeft w:val="0"/>
                                      <w:marRight w:val="0"/>
                                      <w:marTop w:val="0"/>
                                      <w:marBottom w:val="0"/>
                                      <w:divBdr>
                                        <w:top w:val="none" w:sz="0" w:space="0" w:color="auto"/>
                                        <w:left w:val="none" w:sz="0" w:space="0" w:color="auto"/>
                                        <w:bottom w:val="none" w:sz="0" w:space="0" w:color="auto"/>
                                        <w:right w:val="none" w:sz="0" w:space="0" w:color="auto"/>
                                      </w:divBdr>
                                      <w:divsChild>
                                        <w:div w:id="1143039553">
                                          <w:marLeft w:val="0"/>
                                          <w:marRight w:val="0"/>
                                          <w:marTop w:val="0"/>
                                          <w:marBottom w:val="0"/>
                                          <w:divBdr>
                                            <w:top w:val="none" w:sz="0" w:space="0" w:color="auto"/>
                                            <w:left w:val="none" w:sz="0" w:space="0" w:color="auto"/>
                                            <w:bottom w:val="none" w:sz="0" w:space="0" w:color="auto"/>
                                            <w:right w:val="none" w:sz="0" w:space="0" w:color="auto"/>
                                          </w:divBdr>
                                          <w:divsChild>
                                            <w:div w:id="1905483848">
                                              <w:marLeft w:val="0"/>
                                              <w:marRight w:val="0"/>
                                              <w:marTop w:val="0"/>
                                              <w:marBottom w:val="0"/>
                                              <w:divBdr>
                                                <w:top w:val="none" w:sz="0" w:space="0" w:color="auto"/>
                                                <w:left w:val="none" w:sz="0" w:space="0" w:color="auto"/>
                                                <w:bottom w:val="none" w:sz="0" w:space="0" w:color="auto"/>
                                                <w:right w:val="none" w:sz="0" w:space="0" w:color="auto"/>
                                              </w:divBdr>
                                              <w:divsChild>
                                                <w:div w:id="1609656991">
                                                  <w:marLeft w:val="0"/>
                                                  <w:marRight w:val="0"/>
                                                  <w:marTop w:val="0"/>
                                                  <w:marBottom w:val="0"/>
                                                  <w:divBdr>
                                                    <w:top w:val="none" w:sz="0" w:space="0" w:color="auto"/>
                                                    <w:left w:val="none" w:sz="0" w:space="0" w:color="auto"/>
                                                    <w:bottom w:val="none" w:sz="0" w:space="0" w:color="auto"/>
                                                    <w:right w:val="none" w:sz="0" w:space="0" w:color="auto"/>
                                                  </w:divBdr>
                                                  <w:divsChild>
                                                    <w:div w:id="1780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0951216">
      <w:bodyDiv w:val="1"/>
      <w:marLeft w:val="0"/>
      <w:marRight w:val="0"/>
      <w:marTop w:val="0"/>
      <w:marBottom w:val="0"/>
      <w:divBdr>
        <w:top w:val="none" w:sz="0" w:space="0" w:color="auto"/>
        <w:left w:val="none" w:sz="0" w:space="0" w:color="auto"/>
        <w:bottom w:val="none" w:sz="0" w:space="0" w:color="auto"/>
        <w:right w:val="none" w:sz="0" w:space="0" w:color="auto"/>
      </w:divBdr>
      <w:divsChild>
        <w:div w:id="1485315392">
          <w:marLeft w:val="0"/>
          <w:marRight w:val="0"/>
          <w:marTop w:val="0"/>
          <w:marBottom w:val="0"/>
          <w:divBdr>
            <w:top w:val="none" w:sz="0" w:space="0" w:color="auto"/>
            <w:left w:val="none" w:sz="0" w:space="0" w:color="auto"/>
            <w:bottom w:val="none" w:sz="0" w:space="0" w:color="auto"/>
            <w:right w:val="none" w:sz="0" w:space="0" w:color="auto"/>
          </w:divBdr>
          <w:divsChild>
            <w:div w:id="1031762494">
              <w:marLeft w:val="0"/>
              <w:marRight w:val="0"/>
              <w:marTop w:val="0"/>
              <w:marBottom w:val="0"/>
              <w:divBdr>
                <w:top w:val="none" w:sz="0" w:space="0" w:color="auto"/>
                <w:left w:val="none" w:sz="0" w:space="0" w:color="auto"/>
                <w:bottom w:val="none" w:sz="0" w:space="0" w:color="auto"/>
                <w:right w:val="none" w:sz="0" w:space="0" w:color="auto"/>
              </w:divBdr>
              <w:divsChild>
                <w:div w:id="1035080690">
                  <w:marLeft w:val="0"/>
                  <w:marRight w:val="0"/>
                  <w:marTop w:val="0"/>
                  <w:marBottom w:val="0"/>
                  <w:divBdr>
                    <w:top w:val="none" w:sz="0" w:space="0" w:color="auto"/>
                    <w:left w:val="none" w:sz="0" w:space="0" w:color="auto"/>
                    <w:bottom w:val="none" w:sz="0" w:space="0" w:color="auto"/>
                    <w:right w:val="none" w:sz="0" w:space="0" w:color="auto"/>
                  </w:divBdr>
                  <w:divsChild>
                    <w:div w:id="818959324">
                      <w:marLeft w:val="0"/>
                      <w:marRight w:val="0"/>
                      <w:marTop w:val="213"/>
                      <w:marBottom w:val="0"/>
                      <w:divBdr>
                        <w:top w:val="none" w:sz="0" w:space="0" w:color="auto"/>
                        <w:left w:val="none" w:sz="0" w:space="0" w:color="auto"/>
                        <w:bottom w:val="none" w:sz="0" w:space="0" w:color="auto"/>
                        <w:right w:val="none" w:sz="0" w:space="0" w:color="auto"/>
                      </w:divBdr>
                      <w:divsChild>
                        <w:div w:id="1717512099">
                          <w:marLeft w:val="0"/>
                          <w:marRight w:val="0"/>
                          <w:marTop w:val="213"/>
                          <w:marBottom w:val="0"/>
                          <w:divBdr>
                            <w:top w:val="none" w:sz="0" w:space="0" w:color="auto"/>
                            <w:left w:val="none" w:sz="0" w:space="0" w:color="auto"/>
                            <w:bottom w:val="none" w:sz="0" w:space="0" w:color="auto"/>
                            <w:right w:val="none" w:sz="0" w:space="0" w:color="auto"/>
                          </w:divBdr>
                          <w:divsChild>
                            <w:div w:id="112284767">
                              <w:marLeft w:val="0"/>
                              <w:marRight w:val="0"/>
                              <w:marTop w:val="0"/>
                              <w:marBottom w:val="0"/>
                              <w:divBdr>
                                <w:top w:val="none" w:sz="0" w:space="0" w:color="auto"/>
                                <w:left w:val="none" w:sz="0" w:space="0" w:color="auto"/>
                                <w:bottom w:val="none" w:sz="0" w:space="0" w:color="auto"/>
                                <w:right w:val="none" w:sz="0" w:space="0" w:color="auto"/>
                              </w:divBdr>
                              <w:divsChild>
                                <w:div w:id="682367902">
                                  <w:marLeft w:val="0"/>
                                  <w:marRight w:val="0"/>
                                  <w:marTop w:val="0"/>
                                  <w:marBottom w:val="0"/>
                                  <w:divBdr>
                                    <w:top w:val="none" w:sz="0" w:space="0" w:color="auto"/>
                                    <w:left w:val="none" w:sz="0" w:space="0" w:color="auto"/>
                                    <w:bottom w:val="none" w:sz="0" w:space="0" w:color="auto"/>
                                    <w:right w:val="none" w:sz="0" w:space="0" w:color="auto"/>
                                  </w:divBdr>
                                  <w:divsChild>
                                    <w:div w:id="20290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696360">
      <w:bodyDiv w:val="1"/>
      <w:marLeft w:val="0"/>
      <w:marRight w:val="0"/>
      <w:marTop w:val="0"/>
      <w:marBottom w:val="0"/>
      <w:divBdr>
        <w:top w:val="none" w:sz="0" w:space="0" w:color="auto"/>
        <w:left w:val="none" w:sz="0" w:space="0" w:color="auto"/>
        <w:bottom w:val="none" w:sz="0" w:space="0" w:color="auto"/>
        <w:right w:val="none" w:sz="0" w:space="0" w:color="auto"/>
      </w:divBdr>
      <w:divsChild>
        <w:div w:id="46876038">
          <w:marLeft w:val="0"/>
          <w:marRight w:val="0"/>
          <w:marTop w:val="125"/>
          <w:marBottom w:val="0"/>
          <w:divBdr>
            <w:top w:val="none" w:sz="0" w:space="0" w:color="auto"/>
            <w:left w:val="none" w:sz="0" w:space="0" w:color="auto"/>
            <w:bottom w:val="none" w:sz="0" w:space="0" w:color="auto"/>
            <w:right w:val="none" w:sz="0" w:space="0" w:color="auto"/>
          </w:divBdr>
          <w:divsChild>
            <w:div w:id="903181440">
              <w:marLeft w:val="0"/>
              <w:marRight w:val="0"/>
              <w:marTop w:val="88"/>
              <w:marBottom w:val="88"/>
              <w:divBdr>
                <w:top w:val="none" w:sz="0" w:space="0" w:color="auto"/>
                <w:left w:val="none" w:sz="0" w:space="0" w:color="auto"/>
                <w:bottom w:val="none" w:sz="0" w:space="0" w:color="auto"/>
                <w:right w:val="none" w:sz="0" w:space="0" w:color="auto"/>
              </w:divBdr>
              <w:divsChild>
                <w:div w:id="17787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6960">
      <w:bodyDiv w:val="1"/>
      <w:marLeft w:val="0"/>
      <w:marRight w:val="0"/>
      <w:marTop w:val="0"/>
      <w:marBottom w:val="0"/>
      <w:divBdr>
        <w:top w:val="none" w:sz="0" w:space="0" w:color="auto"/>
        <w:left w:val="none" w:sz="0" w:space="0" w:color="auto"/>
        <w:bottom w:val="none" w:sz="0" w:space="0" w:color="auto"/>
        <w:right w:val="none" w:sz="0" w:space="0" w:color="auto"/>
      </w:divBdr>
      <w:divsChild>
        <w:div w:id="1217474088">
          <w:marLeft w:val="0"/>
          <w:marRight w:val="0"/>
          <w:marTop w:val="0"/>
          <w:marBottom w:val="0"/>
          <w:divBdr>
            <w:top w:val="none" w:sz="0" w:space="0" w:color="auto"/>
            <w:left w:val="none" w:sz="0" w:space="0" w:color="auto"/>
            <w:bottom w:val="none" w:sz="0" w:space="0" w:color="auto"/>
            <w:right w:val="none" w:sz="0" w:space="0" w:color="auto"/>
          </w:divBdr>
          <w:divsChild>
            <w:div w:id="1133325861">
              <w:marLeft w:val="0"/>
              <w:marRight w:val="0"/>
              <w:marTop w:val="0"/>
              <w:marBottom w:val="0"/>
              <w:divBdr>
                <w:top w:val="none" w:sz="0" w:space="0" w:color="auto"/>
                <w:left w:val="none" w:sz="0" w:space="0" w:color="auto"/>
                <w:bottom w:val="none" w:sz="0" w:space="0" w:color="auto"/>
                <w:right w:val="none" w:sz="0" w:space="0" w:color="auto"/>
              </w:divBdr>
              <w:divsChild>
                <w:div w:id="514468138">
                  <w:marLeft w:val="0"/>
                  <w:marRight w:val="0"/>
                  <w:marTop w:val="0"/>
                  <w:marBottom w:val="0"/>
                  <w:divBdr>
                    <w:top w:val="none" w:sz="0" w:space="0" w:color="auto"/>
                    <w:left w:val="none" w:sz="0" w:space="0" w:color="auto"/>
                    <w:bottom w:val="none" w:sz="0" w:space="0" w:color="auto"/>
                    <w:right w:val="none" w:sz="0" w:space="0" w:color="auto"/>
                  </w:divBdr>
                  <w:divsChild>
                    <w:div w:id="1832870930">
                      <w:marLeft w:val="0"/>
                      <w:marRight w:val="0"/>
                      <w:marTop w:val="0"/>
                      <w:marBottom w:val="0"/>
                      <w:divBdr>
                        <w:top w:val="none" w:sz="0" w:space="0" w:color="auto"/>
                        <w:left w:val="none" w:sz="0" w:space="0" w:color="auto"/>
                        <w:bottom w:val="none" w:sz="0" w:space="0" w:color="auto"/>
                        <w:right w:val="none" w:sz="0" w:space="0" w:color="auto"/>
                      </w:divBdr>
                      <w:divsChild>
                        <w:div w:id="363019194">
                          <w:marLeft w:val="0"/>
                          <w:marRight w:val="0"/>
                          <w:marTop w:val="0"/>
                          <w:marBottom w:val="0"/>
                          <w:divBdr>
                            <w:top w:val="none" w:sz="0" w:space="0" w:color="auto"/>
                            <w:left w:val="none" w:sz="0" w:space="0" w:color="auto"/>
                            <w:bottom w:val="none" w:sz="0" w:space="0" w:color="auto"/>
                            <w:right w:val="none" w:sz="0" w:space="0" w:color="auto"/>
                          </w:divBdr>
                          <w:divsChild>
                            <w:div w:id="210583033">
                              <w:marLeft w:val="0"/>
                              <w:marRight w:val="0"/>
                              <w:marTop w:val="0"/>
                              <w:marBottom w:val="0"/>
                              <w:divBdr>
                                <w:top w:val="none" w:sz="0" w:space="0" w:color="auto"/>
                                <w:left w:val="none" w:sz="0" w:space="0" w:color="auto"/>
                                <w:bottom w:val="none" w:sz="0" w:space="0" w:color="auto"/>
                                <w:right w:val="none" w:sz="0" w:space="0" w:color="auto"/>
                              </w:divBdr>
                              <w:divsChild>
                                <w:div w:id="1779056331">
                                  <w:marLeft w:val="0"/>
                                  <w:marRight w:val="0"/>
                                  <w:marTop w:val="0"/>
                                  <w:marBottom w:val="0"/>
                                  <w:divBdr>
                                    <w:top w:val="none" w:sz="0" w:space="0" w:color="auto"/>
                                    <w:left w:val="none" w:sz="0" w:space="0" w:color="auto"/>
                                    <w:bottom w:val="none" w:sz="0" w:space="0" w:color="auto"/>
                                    <w:right w:val="none" w:sz="0" w:space="0" w:color="auto"/>
                                  </w:divBdr>
                                  <w:divsChild>
                                    <w:div w:id="469713831">
                                      <w:marLeft w:val="0"/>
                                      <w:marRight w:val="0"/>
                                      <w:marTop w:val="0"/>
                                      <w:marBottom w:val="0"/>
                                      <w:divBdr>
                                        <w:top w:val="none" w:sz="0" w:space="0" w:color="auto"/>
                                        <w:left w:val="none" w:sz="0" w:space="0" w:color="auto"/>
                                        <w:bottom w:val="none" w:sz="0" w:space="0" w:color="auto"/>
                                        <w:right w:val="none" w:sz="0" w:space="0" w:color="auto"/>
                                      </w:divBdr>
                                      <w:divsChild>
                                        <w:div w:id="1286548707">
                                          <w:marLeft w:val="0"/>
                                          <w:marRight w:val="0"/>
                                          <w:marTop w:val="0"/>
                                          <w:marBottom w:val="0"/>
                                          <w:divBdr>
                                            <w:top w:val="none" w:sz="0" w:space="0" w:color="auto"/>
                                            <w:left w:val="none" w:sz="0" w:space="0" w:color="auto"/>
                                            <w:bottom w:val="none" w:sz="0" w:space="0" w:color="auto"/>
                                            <w:right w:val="none" w:sz="0" w:space="0" w:color="auto"/>
                                          </w:divBdr>
                                          <w:divsChild>
                                            <w:div w:id="308217078">
                                              <w:marLeft w:val="0"/>
                                              <w:marRight w:val="0"/>
                                              <w:marTop w:val="0"/>
                                              <w:marBottom w:val="0"/>
                                              <w:divBdr>
                                                <w:top w:val="none" w:sz="0" w:space="0" w:color="auto"/>
                                                <w:left w:val="none" w:sz="0" w:space="0" w:color="auto"/>
                                                <w:bottom w:val="none" w:sz="0" w:space="0" w:color="auto"/>
                                                <w:right w:val="none" w:sz="0" w:space="0" w:color="auto"/>
                                              </w:divBdr>
                                              <w:divsChild>
                                                <w:div w:id="676922949">
                                                  <w:marLeft w:val="0"/>
                                                  <w:marRight w:val="0"/>
                                                  <w:marTop w:val="0"/>
                                                  <w:marBottom w:val="0"/>
                                                  <w:divBdr>
                                                    <w:top w:val="none" w:sz="0" w:space="0" w:color="auto"/>
                                                    <w:left w:val="none" w:sz="0" w:space="0" w:color="auto"/>
                                                    <w:bottom w:val="none" w:sz="0" w:space="0" w:color="auto"/>
                                                    <w:right w:val="none" w:sz="0" w:space="0" w:color="auto"/>
                                                  </w:divBdr>
                                                  <w:divsChild>
                                                    <w:div w:id="92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4440414">
      <w:bodyDiv w:val="1"/>
      <w:marLeft w:val="0"/>
      <w:marRight w:val="0"/>
      <w:marTop w:val="0"/>
      <w:marBottom w:val="0"/>
      <w:divBdr>
        <w:top w:val="none" w:sz="0" w:space="0" w:color="auto"/>
        <w:left w:val="none" w:sz="0" w:space="0" w:color="auto"/>
        <w:bottom w:val="none" w:sz="0" w:space="0" w:color="auto"/>
        <w:right w:val="none" w:sz="0" w:space="0" w:color="auto"/>
      </w:divBdr>
      <w:divsChild>
        <w:div w:id="1283998109">
          <w:marLeft w:val="0"/>
          <w:marRight w:val="0"/>
          <w:marTop w:val="0"/>
          <w:marBottom w:val="0"/>
          <w:divBdr>
            <w:top w:val="none" w:sz="0" w:space="0" w:color="auto"/>
            <w:left w:val="none" w:sz="0" w:space="0" w:color="auto"/>
            <w:bottom w:val="none" w:sz="0" w:space="0" w:color="auto"/>
            <w:right w:val="none" w:sz="0" w:space="0" w:color="auto"/>
          </w:divBdr>
          <w:divsChild>
            <w:div w:id="116143300">
              <w:marLeft w:val="0"/>
              <w:marRight w:val="0"/>
              <w:marTop w:val="0"/>
              <w:marBottom w:val="0"/>
              <w:divBdr>
                <w:top w:val="none" w:sz="0" w:space="0" w:color="auto"/>
                <w:left w:val="none" w:sz="0" w:space="0" w:color="auto"/>
                <w:bottom w:val="none" w:sz="0" w:space="0" w:color="auto"/>
                <w:right w:val="none" w:sz="0" w:space="0" w:color="auto"/>
              </w:divBdr>
              <w:divsChild>
                <w:div w:id="1814523725">
                  <w:marLeft w:val="0"/>
                  <w:marRight w:val="0"/>
                  <w:marTop w:val="0"/>
                  <w:marBottom w:val="0"/>
                  <w:divBdr>
                    <w:top w:val="none" w:sz="0" w:space="0" w:color="auto"/>
                    <w:left w:val="none" w:sz="0" w:space="0" w:color="auto"/>
                    <w:bottom w:val="none" w:sz="0" w:space="0" w:color="auto"/>
                    <w:right w:val="none" w:sz="0" w:space="0" w:color="auto"/>
                  </w:divBdr>
                  <w:divsChild>
                    <w:div w:id="1033262632">
                      <w:marLeft w:val="0"/>
                      <w:marRight w:val="0"/>
                      <w:marTop w:val="0"/>
                      <w:marBottom w:val="0"/>
                      <w:divBdr>
                        <w:top w:val="none" w:sz="0" w:space="0" w:color="auto"/>
                        <w:left w:val="none" w:sz="0" w:space="0" w:color="auto"/>
                        <w:bottom w:val="none" w:sz="0" w:space="0" w:color="auto"/>
                        <w:right w:val="none" w:sz="0" w:space="0" w:color="auto"/>
                      </w:divBdr>
                      <w:divsChild>
                        <w:div w:id="1328090555">
                          <w:marLeft w:val="0"/>
                          <w:marRight w:val="0"/>
                          <w:marTop w:val="0"/>
                          <w:marBottom w:val="0"/>
                          <w:divBdr>
                            <w:top w:val="none" w:sz="0" w:space="0" w:color="auto"/>
                            <w:left w:val="none" w:sz="0" w:space="0" w:color="auto"/>
                            <w:bottom w:val="none" w:sz="0" w:space="0" w:color="auto"/>
                            <w:right w:val="none" w:sz="0" w:space="0" w:color="auto"/>
                          </w:divBdr>
                          <w:divsChild>
                            <w:div w:id="1957440330">
                              <w:marLeft w:val="0"/>
                              <w:marRight w:val="0"/>
                              <w:marTop w:val="0"/>
                              <w:marBottom w:val="0"/>
                              <w:divBdr>
                                <w:top w:val="none" w:sz="0" w:space="0" w:color="auto"/>
                                <w:left w:val="none" w:sz="0" w:space="0" w:color="auto"/>
                                <w:bottom w:val="none" w:sz="0" w:space="0" w:color="auto"/>
                                <w:right w:val="none" w:sz="0" w:space="0" w:color="auto"/>
                              </w:divBdr>
                              <w:divsChild>
                                <w:div w:id="153377698">
                                  <w:marLeft w:val="0"/>
                                  <w:marRight w:val="0"/>
                                  <w:marTop w:val="0"/>
                                  <w:marBottom w:val="0"/>
                                  <w:divBdr>
                                    <w:top w:val="none" w:sz="0" w:space="0" w:color="auto"/>
                                    <w:left w:val="none" w:sz="0" w:space="0" w:color="auto"/>
                                    <w:bottom w:val="none" w:sz="0" w:space="0" w:color="auto"/>
                                    <w:right w:val="none" w:sz="0" w:space="0" w:color="auto"/>
                                  </w:divBdr>
                                  <w:divsChild>
                                    <w:div w:id="960918776">
                                      <w:marLeft w:val="0"/>
                                      <w:marRight w:val="0"/>
                                      <w:marTop w:val="0"/>
                                      <w:marBottom w:val="0"/>
                                      <w:divBdr>
                                        <w:top w:val="none" w:sz="0" w:space="0" w:color="auto"/>
                                        <w:left w:val="none" w:sz="0" w:space="0" w:color="auto"/>
                                        <w:bottom w:val="none" w:sz="0" w:space="0" w:color="auto"/>
                                        <w:right w:val="none" w:sz="0" w:space="0" w:color="auto"/>
                                      </w:divBdr>
                                      <w:divsChild>
                                        <w:div w:id="3166595">
                                          <w:marLeft w:val="0"/>
                                          <w:marRight w:val="0"/>
                                          <w:marTop w:val="0"/>
                                          <w:marBottom w:val="0"/>
                                          <w:divBdr>
                                            <w:top w:val="none" w:sz="0" w:space="0" w:color="auto"/>
                                            <w:left w:val="none" w:sz="0" w:space="0" w:color="auto"/>
                                            <w:bottom w:val="none" w:sz="0" w:space="0" w:color="auto"/>
                                            <w:right w:val="none" w:sz="0" w:space="0" w:color="auto"/>
                                          </w:divBdr>
                                          <w:divsChild>
                                            <w:div w:id="290671938">
                                              <w:marLeft w:val="0"/>
                                              <w:marRight w:val="0"/>
                                              <w:marTop w:val="0"/>
                                              <w:marBottom w:val="0"/>
                                              <w:divBdr>
                                                <w:top w:val="none" w:sz="0" w:space="0" w:color="auto"/>
                                                <w:left w:val="none" w:sz="0" w:space="0" w:color="auto"/>
                                                <w:bottom w:val="none" w:sz="0" w:space="0" w:color="auto"/>
                                                <w:right w:val="none" w:sz="0" w:space="0" w:color="auto"/>
                                              </w:divBdr>
                                              <w:divsChild>
                                                <w:div w:id="929697753">
                                                  <w:marLeft w:val="0"/>
                                                  <w:marRight w:val="0"/>
                                                  <w:marTop w:val="0"/>
                                                  <w:marBottom w:val="0"/>
                                                  <w:divBdr>
                                                    <w:top w:val="none" w:sz="0" w:space="0" w:color="auto"/>
                                                    <w:left w:val="none" w:sz="0" w:space="0" w:color="auto"/>
                                                    <w:bottom w:val="none" w:sz="0" w:space="0" w:color="auto"/>
                                                    <w:right w:val="none" w:sz="0" w:space="0" w:color="auto"/>
                                                  </w:divBdr>
                                                  <w:divsChild>
                                                    <w:div w:id="76415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578508">
      <w:bodyDiv w:val="1"/>
      <w:marLeft w:val="0"/>
      <w:marRight w:val="0"/>
      <w:marTop w:val="0"/>
      <w:marBottom w:val="0"/>
      <w:divBdr>
        <w:top w:val="none" w:sz="0" w:space="0" w:color="auto"/>
        <w:left w:val="none" w:sz="0" w:space="0" w:color="auto"/>
        <w:bottom w:val="none" w:sz="0" w:space="0" w:color="auto"/>
        <w:right w:val="none" w:sz="0" w:space="0" w:color="auto"/>
      </w:divBdr>
      <w:divsChild>
        <w:div w:id="245648968">
          <w:marLeft w:val="0"/>
          <w:marRight w:val="0"/>
          <w:marTop w:val="0"/>
          <w:marBottom w:val="0"/>
          <w:divBdr>
            <w:top w:val="none" w:sz="0" w:space="0" w:color="auto"/>
            <w:left w:val="none" w:sz="0" w:space="0" w:color="auto"/>
            <w:bottom w:val="none" w:sz="0" w:space="0" w:color="auto"/>
            <w:right w:val="none" w:sz="0" w:space="0" w:color="auto"/>
          </w:divBdr>
          <w:divsChild>
            <w:div w:id="763499101">
              <w:marLeft w:val="0"/>
              <w:marRight w:val="0"/>
              <w:marTop w:val="0"/>
              <w:marBottom w:val="0"/>
              <w:divBdr>
                <w:top w:val="none" w:sz="0" w:space="0" w:color="auto"/>
                <w:left w:val="none" w:sz="0" w:space="0" w:color="auto"/>
                <w:bottom w:val="none" w:sz="0" w:space="0" w:color="auto"/>
                <w:right w:val="none" w:sz="0" w:space="0" w:color="auto"/>
              </w:divBdr>
              <w:divsChild>
                <w:div w:id="1972859166">
                  <w:marLeft w:val="0"/>
                  <w:marRight w:val="0"/>
                  <w:marTop w:val="0"/>
                  <w:marBottom w:val="0"/>
                  <w:divBdr>
                    <w:top w:val="none" w:sz="0" w:space="0" w:color="auto"/>
                    <w:left w:val="none" w:sz="0" w:space="0" w:color="auto"/>
                    <w:bottom w:val="none" w:sz="0" w:space="0" w:color="auto"/>
                    <w:right w:val="none" w:sz="0" w:space="0" w:color="auto"/>
                  </w:divBdr>
                  <w:divsChild>
                    <w:div w:id="118377941">
                      <w:marLeft w:val="0"/>
                      <w:marRight w:val="0"/>
                      <w:marTop w:val="213"/>
                      <w:marBottom w:val="0"/>
                      <w:divBdr>
                        <w:top w:val="none" w:sz="0" w:space="0" w:color="auto"/>
                        <w:left w:val="none" w:sz="0" w:space="0" w:color="auto"/>
                        <w:bottom w:val="none" w:sz="0" w:space="0" w:color="auto"/>
                        <w:right w:val="none" w:sz="0" w:space="0" w:color="auto"/>
                      </w:divBdr>
                      <w:divsChild>
                        <w:div w:id="578248290">
                          <w:marLeft w:val="0"/>
                          <w:marRight w:val="0"/>
                          <w:marTop w:val="213"/>
                          <w:marBottom w:val="0"/>
                          <w:divBdr>
                            <w:top w:val="none" w:sz="0" w:space="0" w:color="auto"/>
                            <w:left w:val="none" w:sz="0" w:space="0" w:color="auto"/>
                            <w:bottom w:val="none" w:sz="0" w:space="0" w:color="auto"/>
                            <w:right w:val="none" w:sz="0" w:space="0" w:color="auto"/>
                          </w:divBdr>
                          <w:divsChild>
                            <w:div w:id="1123622398">
                              <w:marLeft w:val="0"/>
                              <w:marRight w:val="0"/>
                              <w:marTop w:val="0"/>
                              <w:marBottom w:val="0"/>
                              <w:divBdr>
                                <w:top w:val="none" w:sz="0" w:space="0" w:color="auto"/>
                                <w:left w:val="none" w:sz="0" w:space="0" w:color="auto"/>
                                <w:bottom w:val="none" w:sz="0" w:space="0" w:color="auto"/>
                                <w:right w:val="none" w:sz="0" w:space="0" w:color="auto"/>
                              </w:divBdr>
                              <w:divsChild>
                                <w:div w:id="78723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325933">
      <w:bodyDiv w:val="1"/>
      <w:marLeft w:val="0"/>
      <w:marRight w:val="0"/>
      <w:marTop w:val="0"/>
      <w:marBottom w:val="0"/>
      <w:divBdr>
        <w:top w:val="none" w:sz="0" w:space="0" w:color="auto"/>
        <w:left w:val="none" w:sz="0" w:space="0" w:color="auto"/>
        <w:bottom w:val="none" w:sz="0" w:space="0" w:color="auto"/>
        <w:right w:val="none" w:sz="0" w:space="0" w:color="auto"/>
      </w:divBdr>
      <w:divsChild>
        <w:div w:id="2065906324">
          <w:marLeft w:val="0"/>
          <w:marRight w:val="0"/>
          <w:marTop w:val="0"/>
          <w:marBottom w:val="0"/>
          <w:divBdr>
            <w:top w:val="none" w:sz="0" w:space="0" w:color="auto"/>
            <w:left w:val="none" w:sz="0" w:space="0" w:color="auto"/>
            <w:bottom w:val="none" w:sz="0" w:space="0" w:color="auto"/>
            <w:right w:val="none" w:sz="0" w:space="0" w:color="auto"/>
          </w:divBdr>
          <w:divsChild>
            <w:div w:id="1755203255">
              <w:marLeft w:val="0"/>
              <w:marRight w:val="0"/>
              <w:marTop w:val="0"/>
              <w:marBottom w:val="0"/>
              <w:divBdr>
                <w:top w:val="none" w:sz="0" w:space="0" w:color="auto"/>
                <w:left w:val="none" w:sz="0" w:space="0" w:color="auto"/>
                <w:bottom w:val="none" w:sz="0" w:space="0" w:color="auto"/>
                <w:right w:val="none" w:sz="0" w:space="0" w:color="auto"/>
              </w:divBdr>
              <w:divsChild>
                <w:div w:id="1344209516">
                  <w:marLeft w:val="0"/>
                  <w:marRight w:val="0"/>
                  <w:marTop w:val="0"/>
                  <w:marBottom w:val="0"/>
                  <w:divBdr>
                    <w:top w:val="none" w:sz="0" w:space="0" w:color="auto"/>
                    <w:left w:val="none" w:sz="0" w:space="0" w:color="auto"/>
                    <w:bottom w:val="none" w:sz="0" w:space="0" w:color="auto"/>
                    <w:right w:val="none" w:sz="0" w:space="0" w:color="auto"/>
                  </w:divBdr>
                  <w:divsChild>
                    <w:div w:id="1352948694">
                      <w:marLeft w:val="0"/>
                      <w:marRight w:val="0"/>
                      <w:marTop w:val="0"/>
                      <w:marBottom w:val="0"/>
                      <w:divBdr>
                        <w:top w:val="none" w:sz="0" w:space="0" w:color="auto"/>
                        <w:left w:val="none" w:sz="0" w:space="0" w:color="auto"/>
                        <w:bottom w:val="none" w:sz="0" w:space="0" w:color="auto"/>
                        <w:right w:val="none" w:sz="0" w:space="0" w:color="auto"/>
                      </w:divBdr>
                      <w:divsChild>
                        <w:div w:id="1381517653">
                          <w:marLeft w:val="0"/>
                          <w:marRight w:val="0"/>
                          <w:marTop w:val="0"/>
                          <w:marBottom w:val="0"/>
                          <w:divBdr>
                            <w:top w:val="none" w:sz="0" w:space="0" w:color="auto"/>
                            <w:left w:val="none" w:sz="0" w:space="0" w:color="auto"/>
                            <w:bottom w:val="none" w:sz="0" w:space="0" w:color="auto"/>
                            <w:right w:val="none" w:sz="0" w:space="0" w:color="auto"/>
                          </w:divBdr>
                          <w:divsChild>
                            <w:div w:id="2143578378">
                              <w:marLeft w:val="0"/>
                              <w:marRight w:val="0"/>
                              <w:marTop w:val="0"/>
                              <w:marBottom w:val="0"/>
                              <w:divBdr>
                                <w:top w:val="none" w:sz="0" w:space="0" w:color="auto"/>
                                <w:left w:val="none" w:sz="0" w:space="0" w:color="auto"/>
                                <w:bottom w:val="none" w:sz="0" w:space="0" w:color="auto"/>
                                <w:right w:val="none" w:sz="0" w:space="0" w:color="auto"/>
                              </w:divBdr>
                              <w:divsChild>
                                <w:div w:id="158929394">
                                  <w:marLeft w:val="0"/>
                                  <w:marRight w:val="0"/>
                                  <w:marTop w:val="0"/>
                                  <w:marBottom w:val="0"/>
                                  <w:divBdr>
                                    <w:top w:val="none" w:sz="0" w:space="0" w:color="auto"/>
                                    <w:left w:val="none" w:sz="0" w:space="0" w:color="auto"/>
                                    <w:bottom w:val="none" w:sz="0" w:space="0" w:color="auto"/>
                                    <w:right w:val="none" w:sz="0" w:space="0" w:color="auto"/>
                                  </w:divBdr>
                                  <w:divsChild>
                                    <w:div w:id="1012994833">
                                      <w:marLeft w:val="0"/>
                                      <w:marRight w:val="0"/>
                                      <w:marTop w:val="0"/>
                                      <w:marBottom w:val="0"/>
                                      <w:divBdr>
                                        <w:top w:val="none" w:sz="0" w:space="0" w:color="auto"/>
                                        <w:left w:val="none" w:sz="0" w:space="0" w:color="auto"/>
                                        <w:bottom w:val="none" w:sz="0" w:space="0" w:color="auto"/>
                                        <w:right w:val="none" w:sz="0" w:space="0" w:color="auto"/>
                                      </w:divBdr>
                                      <w:divsChild>
                                        <w:div w:id="1410418291">
                                          <w:marLeft w:val="0"/>
                                          <w:marRight w:val="0"/>
                                          <w:marTop w:val="0"/>
                                          <w:marBottom w:val="0"/>
                                          <w:divBdr>
                                            <w:top w:val="none" w:sz="0" w:space="0" w:color="auto"/>
                                            <w:left w:val="none" w:sz="0" w:space="0" w:color="auto"/>
                                            <w:bottom w:val="none" w:sz="0" w:space="0" w:color="auto"/>
                                            <w:right w:val="none" w:sz="0" w:space="0" w:color="auto"/>
                                          </w:divBdr>
                                          <w:divsChild>
                                            <w:div w:id="602687608">
                                              <w:marLeft w:val="0"/>
                                              <w:marRight w:val="0"/>
                                              <w:marTop w:val="0"/>
                                              <w:marBottom w:val="0"/>
                                              <w:divBdr>
                                                <w:top w:val="none" w:sz="0" w:space="0" w:color="auto"/>
                                                <w:left w:val="none" w:sz="0" w:space="0" w:color="auto"/>
                                                <w:bottom w:val="none" w:sz="0" w:space="0" w:color="auto"/>
                                                <w:right w:val="none" w:sz="0" w:space="0" w:color="auto"/>
                                              </w:divBdr>
                                              <w:divsChild>
                                                <w:div w:id="571425804">
                                                  <w:marLeft w:val="0"/>
                                                  <w:marRight w:val="0"/>
                                                  <w:marTop w:val="0"/>
                                                  <w:marBottom w:val="0"/>
                                                  <w:divBdr>
                                                    <w:top w:val="none" w:sz="0" w:space="0" w:color="auto"/>
                                                    <w:left w:val="none" w:sz="0" w:space="0" w:color="auto"/>
                                                    <w:bottom w:val="none" w:sz="0" w:space="0" w:color="auto"/>
                                                    <w:right w:val="none" w:sz="0" w:space="0" w:color="auto"/>
                                                  </w:divBdr>
                                                  <w:divsChild>
                                                    <w:div w:id="8146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336455">
      <w:bodyDiv w:val="1"/>
      <w:marLeft w:val="0"/>
      <w:marRight w:val="0"/>
      <w:marTop w:val="0"/>
      <w:marBottom w:val="0"/>
      <w:divBdr>
        <w:top w:val="none" w:sz="0" w:space="0" w:color="auto"/>
        <w:left w:val="none" w:sz="0" w:space="0" w:color="auto"/>
        <w:bottom w:val="none" w:sz="0" w:space="0" w:color="auto"/>
        <w:right w:val="none" w:sz="0" w:space="0" w:color="auto"/>
      </w:divBdr>
      <w:divsChild>
        <w:div w:id="312369885">
          <w:marLeft w:val="0"/>
          <w:marRight w:val="0"/>
          <w:marTop w:val="0"/>
          <w:marBottom w:val="0"/>
          <w:divBdr>
            <w:top w:val="none" w:sz="0" w:space="0" w:color="auto"/>
            <w:left w:val="none" w:sz="0" w:space="0" w:color="auto"/>
            <w:bottom w:val="none" w:sz="0" w:space="0" w:color="auto"/>
            <w:right w:val="none" w:sz="0" w:space="0" w:color="auto"/>
          </w:divBdr>
          <w:divsChild>
            <w:div w:id="1376008180">
              <w:marLeft w:val="0"/>
              <w:marRight w:val="0"/>
              <w:marTop w:val="0"/>
              <w:marBottom w:val="0"/>
              <w:divBdr>
                <w:top w:val="none" w:sz="0" w:space="0" w:color="auto"/>
                <w:left w:val="none" w:sz="0" w:space="0" w:color="auto"/>
                <w:bottom w:val="none" w:sz="0" w:space="0" w:color="auto"/>
                <w:right w:val="none" w:sz="0" w:space="0" w:color="auto"/>
              </w:divBdr>
              <w:divsChild>
                <w:div w:id="940450557">
                  <w:marLeft w:val="0"/>
                  <w:marRight w:val="0"/>
                  <w:marTop w:val="0"/>
                  <w:marBottom w:val="0"/>
                  <w:divBdr>
                    <w:top w:val="none" w:sz="0" w:space="0" w:color="auto"/>
                    <w:left w:val="none" w:sz="0" w:space="0" w:color="auto"/>
                    <w:bottom w:val="none" w:sz="0" w:space="0" w:color="auto"/>
                    <w:right w:val="none" w:sz="0" w:space="0" w:color="auto"/>
                  </w:divBdr>
                  <w:divsChild>
                    <w:div w:id="749035568">
                      <w:marLeft w:val="0"/>
                      <w:marRight w:val="0"/>
                      <w:marTop w:val="0"/>
                      <w:marBottom w:val="0"/>
                      <w:divBdr>
                        <w:top w:val="none" w:sz="0" w:space="0" w:color="auto"/>
                        <w:left w:val="none" w:sz="0" w:space="0" w:color="auto"/>
                        <w:bottom w:val="none" w:sz="0" w:space="0" w:color="auto"/>
                        <w:right w:val="none" w:sz="0" w:space="0" w:color="auto"/>
                      </w:divBdr>
                      <w:divsChild>
                        <w:div w:id="1937205313">
                          <w:marLeft w:val="0"/>
                          <w:marRight w:val="0"/>
                          <w:marTop w:val="0"/>
                          <w:marBottom w:val="0"/>
                          <w:divBdr>
                            <w:top w:val="none" w:sz="0" w:space="0" w:color="auto"/>
                            <w:left w:val="none" w:sz="0" w:space="0" w:color="auto"/>
                            <w:bottom w:val="none" w:sz="0" w:space="0" w:color="auto"/>
                            <w:right w:val="none" w:sz="0" w:space="0" w:color="auto"/>
                          </w:divBdr>
                          <w:divsChild>
                            <w:div w:id="1968659992">
                              <w:marLeft w:val="0"/>
                              <w:marRight w:val="0"/>
                              <w:marTop w:val="0"/>
                              <w:marBottom w:val="0"/>
                              <w:divBdr>
                                <w:top w:val="none" w:sz="0" w:space="0" w:color="auto"/>
                                <w:left w:val="none" w:sz="0" w:space="0" w:color="auto"/>
                                <w:bottom w:val="none" w:sz="0" w:space="0" w:color="auto"/>
                                <w:right w:val="none" w:sz="0" w:space="0" w:color="auto"/>
                              </w:divBdr>
                              <w:divsChild>
                                <w:div w:id="47723673">
                                  <w:marLeft w:val="0"/>
                                  <w:marRight w:val="0"/>
                                  <w:marTop w:val="0"/>
                                  <w:marBottom w:val="0"/>
                                  <w:divBdr>
                                    <w:top w:val="none" w:sz="0" w:space="0" w:color="auto"/>
                                    <w:left w:val="none" w:sz="0" w:space="0" w:color="auto"/>
                                    <w:bottom w:val="none" w:sz="0" w:space="0" w:color="auto"/>
                                    <w:right w:val="none" w:sz="0" w:space="0" w:color="auto"/>
                                  </w:divBdr>
                                  <w:divsChild>
                                    <w:div w:id="910578170">
                                      <w:marLeft w:val="0"/>
                                      <w:marRight w:val="0"/>
                                      <w:marTop w:val="0"/>
                                      <w:marBottom w:val="0"/>
                                      <w:divBdr>
                                        <w:top w:val="none" w:sz="0" w:space="0" w:color="auto"/>
                                        <w:left w:val="none" w:sz="0" w:space="0" w:color="auto"/>
                                        <w:bottom w:val="none" w:sz="0" w:space="0" w:color="auto"/>
                                        <w:right w:val="none" w:sz="0" w:space="0" w:color="auto"/>
                                      </w:divBdr>
                                      <w:divsChild>
                                        <w:div w:id="602299480">
                                          <w:marLeft w:val="0"/>
                                          <w:marRight w:val="0"/>
                                          <w:marTop w:val="0"/>
                                          <w:marBottom w:val="0"/>
                                          <w:divBdr>
                                            <w:top w:val="none" w:sz="0" w:space="0" w:color="auto"/>
                                            <w:left w:val="none" w:sz="0" w:space="0" w:color="auto"/>
                                            <w:bottom w:val="none" w:sz="0" w:space="0" w:color="auto"/>
                                            <w:right w:val="none" w:sz="0" w:space="0" w:color="auto"/>
                                          </w:divBdr>
                                          <w:divsChild>
                                            <w:div w:id="738525325">
                                              <w:marLeft w:val="0"/>
                                              <w:marRight w:val="0"/>
                                              <w:marTop w:val="0"/>
                                              <w:marBottom w:val="0"/>
                                              <w:divBdr>
                                                <w:top w:val="none" w:sz="0" w:space="0" w:color="auto"/>
                                                <w:left w:val="none" w:sz="0" w:space="0" w:color="auto"/>
                                                <w:bottom w:val="none" w:sz="0" w:space="0" w:color="auto"/>
                                                <w:right w:val="none" w:sz="0" w:space="0" w:color="auto"/>
                                              </w:divBdr>
                                              <w:divsChild>
                                                <w:div w:id="965038350">
                                                  <w:marLeft w:val="0"/>
                                                  <w:marRight w:val="0"/>
                                                  <w:marTop w:val="0"/>
                                                  <w:marBottom w:val="0"/>
                                                  <w:divBdr>
                                                    <w:top w:val="none" w:sz="0" w:space="0" w:color="auto"/>
                                                    <w:left w:val="none" w:sz="0" w:space="0" w:color="auto"/>
                                                    <w:bottom w:val="none" w:sz="0" w:space="0" w:color="auto"/>
                                                    <w:right w:val="none" w:sz="0" w:space="0" w:color="auto"/>
                                                  </w:divBdr>
                                                  <w:divsChild>
                                                    <w:div w:id="8502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34646">
      <w:bodyDiv w:val="1"/>
      <w:marLeft w:val="0"/>
      <w:marRight w:val="0"/>
      <w:marTop w:val="0"/>
      <w:marBottom w:val="0"/>
      <w:divBdr>
        <w:top w:val="none" w:sz="0" w:space="0" w:color="auto"/>
        <w:left w:val="none" w:sz="0" w:space="0" w:color="auto"/>
        <w:bottom w:val="none" w:sz="0" w:space="0" w:color="auto"/>
        <w:right w:val="none" w:sz="0" w:space="0" w:color="auto"/>
      </w:divBdr>
      <w:divsChild>
        <w:div w:id="1244879447">
          <w:marLeft w:val="0"/>
          <w:marRight w:val="0"/>
          <w:marTop w:val="0"/>
          <w:marBottom w:val="0"/>
          <w:divBdr>
            <w:top w:val="none" w:sz="0" w:space="0" w:color="auto"/>
            <w:left w:val="none" w:sz="0" w:space="0" w:color="auto"/>
            <w:bottom w:val="none" w:sz="0" w:space="0" w:color="auto"/>
            <w:right w:val="none" w:sz="0" w:space="0" w:color="auto"/>
          </w:divBdr>
          <w:divsChild>
            <w:div w:id="720594386">
              <w:marLeft w:val="0"/>
              <w:marRight w:val="0"/>
              <w:marTop w:val="0"/>
              <w:marBottom w:val="0"/>
              <w:divBdr>
                <w:top w:val="none" w:sz="0" w:space="0" w:color="auto"/>
                <w:left w:val="none" w:sz="0" w:space="0" w:color="auto"/>
                <w:bottom w:val="none" w:sz="0" w:space="0" w:color="auto"/>
                <w:right w:val="none" w:sz="0" w:space="0" w:color="auto"/>
              </w:divBdr>
              <w:divsChild>
                <w:div w:id="1110929560">
                  <w:marLeft w:val="0"/>
                  <w:marRight w:val="0"/>
                  <w:marTop w:val="0"/>
                  <w:marBottom w:val="0"/>
                  <w:divBdr>
                    <w:top w:val="none" w:sz="0" w:space="0" w:color="auto"/>
                    <w:left w:val="none" w:sz="0" w:space="0" w:color="auto"/>
                    <w:bottom w:val="none" w:sz="0" w:space="0" w:color="auto"/>
                    <w:right w:val="none" w:sz="0" w:space="0" w:color="auto"/>
                  </w:divBdr>
                  <w:divsChild>
                    <w:div w:id="1919049926">
                      <w:marLeft w:val="0"/>
                      <w:marRight w:val="0"/>
                      <w:marTop w:val="0"/>
                      <w:marBottom w:val="0"/>
                      <w:divBdr>
                        <w:top w:val="none" w:sz="0" w:space="0" w:color="auto"/>
                        <w:left w:val="none" w:sz="0" w:space="0" w:color="auto"/>
                        <w:bottom w:val="none" w:sz="0" w:space="0" w:color="auto"/>
                        <w:right w:val="none" w:sz="0" w:space="0" w:color="auto"/>
                      </w:divBdr>
                      <w:divsChild>
                        <w:div w:id="1227908973">
                          <w:marLeft w:val="0"/>
                          <w:marRight w:val="0"/>
                          <w:marTop w:val="0"/>
                          <w:marBottom w:val="0"/>
                          <w:divBdr>
                            <w:top w:val="none" w:sz="0" w:space="0" w:color="auto"/>
                            <w:left w:val="none" w:sz="0" w:space="0" w:color="auto"/>
                            <w:bottom w:val="none" w:sz="0" w:space="0" w:color="auto"/>
                            <w:right w:val="none" w:sz="0" w:space="0" w:color="auto"/>
                          </w:divBdr>
                          <w:divsChild>
                            <w:div w:id="872573357">
                              <w:marLeft w:val="0"/>
                              <w:marRight w:val="0"/>
                              <w:marTop w:val="0"/>
                              <w:marBottom w:val="0"/>
                              <w:divBdr>
                                <w:top w:val="none" w:sz="0" w:space="0" w:color="auto"/>
                                <w:left w:val="none" w:sz="0" w:space="0" w:color="auto"/>
                                <w:bottom w:val="none" w:sz="0" w:space="0" w:color="auto"/>
                                <w:right w:val="none" w:sz="0" w:space="0" w:color="auto"/>
                              </w:divBdr>
                              <w:divsChild>
                                <w:div w:id="1314682176">
                                  <w:marLeft w:val="0"/>
                                  <w:marRight w:val="0"/>
                                  <w:marTop w:val="0"/>
                                  <w:marBottom w:val="0"/>
                                  <w:divBdr>
                                    <w:top w:val="none" w:sz="0" w:space="0" w:color="auto"/>
                                    <w:left w:val="none" w:sz="0" w:space="0" w:color="auto"/>
                                    <w:bottom w:val="none" w:sz="0" w:space="0" w:color="auto"/>
                                    <w:right w:val="none" w:sz="0" w:space="0" w:color="auto"/>
                                  </w:divBdr>
                                  <w:divsChild>
                                    <w:div w:id="778914463">
                                      <w:marLeft w:val="0"/>
                                      <w:marRight w:val="0"/>
                                      <w:marTop w:val="0"/>
                                      <w:marBottom w:val="0"/>
                                      <w:divBdr>
                                        <w:top w:val="none" w:sz="0" w:space="0" w:color="auto"/>
                                        <w:left w:val="none" w:sz="0" w:space="0" w:color="auto"/>
                                        <w:bottom w:val="none" w:sz="0" w:space="0" w:color="auto"/>
                                        <w:right w:val="none" w:sz="0" w:space="0" w:color="auto"/>
                                      </w:divBdr>
                                      <w:divsChild>
                                        <w:div w:id="102462950">
                                          <w:marLeft w:val="0"/>
                                          <w:marRight w:val="0"/>
                                          <w:marTop w:val="0"/>
                                          <w:marBottom w:val="0"/>
                                          <w:divBdr>
                                            <w:top w:val="none" w:sz="0" w:space="0" w:color="auto"/>
                                            <w:left w:val="none" w:sz="0" w:space="0" w:color="auto"/>
                                            <w:bottom w:val="none" w:sz="0" w:space="0" w:color="auto"/>
                                            <w:right w:val="none" w:sz="0" w:space="0" w:color="auto"/>
                                          </w:divBdr>
                                          <w:divsChild>
                                            <w:div w:id="914898481">
                                              <w:marLeft w:val="0"/>
                                              <w:marRight w:val="0"/>
                                              <w:marTop w:val="0"/>
                                              <w:marBottom w:val="0"/>
                                              <w:divBdr>
                                                <w:top w:val="none" w:sz="0" w:space="0" w:color="auto"/>
                                                <w:left w:val="none" w:sz="0" w:space="0" w:color="auto"/>
                                                <w:bottom w:val="none" w:sz="0" w:space="0" w:color="auto"/>
                                                <w:right w:val="none" w:sz="0" w:space="0" w:color="auto"/>
                                              </w:divBdr>
                                              <w:divsChild>
                                                <w:div w:id="1754931053">
                                                  <w:marLeft w:val="0"/>
                                                  <w:marRight w:val="0"/>
                                                  <w:marTop w:val="0"/>
                                                  <w:marBottom w:val="0"/>
                                                  <w:divBdr>
                                                    <w:top w:val="none" w:sz="0" w:space="0" w:color="auto"/>
                                                    <w:left w:val="none" w:sz="0" w:space="0" w:color="auto"/>
                                                    <w:bottom w:val="none" w:sz="0" w:space="0" w:color="auto"/>
                                                    <w:right w:val="none" w:sz="0" w:space="0" w:color="auto"/>
                                                  </w:divBdr>
                                                  <w:divsChild>
                                                    <w:div w:id="8580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9328737">
      <w:bodyDiv w:val="1"/>
      <w:marLeft w:val="0"/>
      <w:marRight w:val="0"/>
      <w:marTop w:val="0"/>
      <w:marBottom w:val="0"/>
      <w:divBdr>
        <w:top w:val="none" w:sz="0" w:space="0" w:color="auto"/>
        <w:left w:val="none" w:sz="0" w:space="0" w:color="auto"/>
        <w:bottom w:val="none" w:sz="0" w:space="0" w:color="auto"/>
        <w:right w:val="none" w:sz="0" w:space="0" w:color="auto"/>
      </w:divBdr>
    </w:div>
    <w:div w:id="1433934902">
      <w:bodyDiv w:val="1"/>
      <w:marLeft w:val="0"/>
      <w:marRight w:val="0"/>
      <w:marTop w:val="0"/>
      <w:marBottom w:val="0"/>
      <w:divBdr>
        <w:top w:val="none" w:sz="0" w:space="0" w:color="auto"/>
        <w:left w:val="none" w:sz="0" w:space="0" w:color="auto"/>
        <w:bottom w:val="none" w:sz="0" w:space="0" w:color="auto"/>
        <w:right w:val="none" w:sz="0" w:space="0" w:color="auto"/>
      </w:divBdr>
      <w:divsChild>
        <w:div w:id="831724785">
          <w:marLeft w:val="0"/>
          <w:marRight w:val="0"/>
          <w:marTop w:val="0"/>
          <w:marBottom w:val="0"/>
          <w:divBdr>
            <w:top w:val="none" w:sz="0" w:space="0" w:color="auto"/>
            <w:left w:val="none" w:sz="0" w:space="0" w:color="auto"/>
            <w:bottom w:val="none" w:sz="0" w:space="0" w:color="auto"/>
            <w:right w:val="none" w:sz="0" w:space="0" w:color="auto"/>
          </w:divBdr>
          <w:divsChild>
            <w:div w:id="1816943577">
              <w:marLeft w:val="0"/>
              <w:marRight w:val="0"/>
              <w:marTop w:val="0"/>
              <w:marBottom w:val="0"/>
              <w:divBdr>
                <w:top w:val="none" w:sz="0" w:space="0" w:color="auto"/>
                <w:left w:val="none" w:sz="0" w:space="0" w:color="auto"/>
                <w:bottom w:val="none" w:sz="0" w:space="0" w:color="auto"/>
                <w:right w:val="none" w:sz="0" w:space="0" w:color="auto"/>
              </w:divBdr>
              <w:divsChild>
                <w:div w:id="1005547877">
                  <w:marLeft w:val="0"/>
                  <w:marRight w:val="0"/>
                  <w:marTop w:val="0"/>
                  <w:marBottom w:val="0"/>
                  <w:divBdr>
                    <w:top w:val="none" w:sz="0" w:space="0" w:color="auto"/>
                    <w:left w:val="none" w:sz="0" w:space="0" w:color="auto"/>
                    <w:bottom w:val="none" w:sz="0" w:space="0" w:color="auto"/>
                    <w:right w:val="none" w:sz="0" w:space="0" w:color="auto"/>
                  </w:divBdr>
                  <w:divsChild>
                    <w:div w:id="2076321065">
                      <w:marLeft w:val="0"/>
                      <w:marRight w:val="0"/>
                      <w:marTop w:val="0"/>
                      <w:marBottom w:val="0"/>
                      <w:divBdr>
                        <w:top w:val="none" w:sz="0" w:space="0" w:color="auto"/>
                        <w:left w:val="none" w:sz="0" w:space="0" w:color="auto"/>
                        <w:bottom w:val="none" w:sz="0" w:space="0" w:color="auto"/>
                        <w:right w:val="none" w:sz="0" w:space="0" w:color="auto"/>
                      </w:divBdr>
                      <w:divsChild>
                        <w:div w:id="799155039">
                          <w:marLeft w:val="0"/>
                          <w:marRight w:val="0"/>
                          <w:marTop w:val="0"/>
                          <w:marBottom w:val="0"/>
                          <w:divBdr>
                            <w:top w:val="none" w:sz="0" w:space="0" w:color="auto"/>
                            <w:left w:val="none" w:sz="0" w:space="0" w:color="auto"/>
                            <w:bottom w:val="none" w:sz="0" w:space="0" w:color="auto"/>
                            <w:right w:val="none" w:sz="0" w:space="0" w:color="auto"/>
                          </w:divBdr>
                          <w:divsChild>
                            <w:div w:id="1773623056">
                              <w:marLeft w:val="0"/>
                              <w:marRight w:val="0"/>
                              <w:marTop w:val="0"/>
                              <w:marBottom w:val="0"/>
                              <w:divBdr>
                                <w:top w:val="none" w:sz="0" w:space="0" w:color="auto"/>
                                <w:left w:val="none" w:sz="0" w:space="0" w:color="auto"/>
                                <w:bottom w:val="none" w:sz="0" w:space="0" w:color="auto"/>
                                <w:right w:val="none" w:sz="0" w:space="0" w:color="auto"/>
                              </w:divBdr>
                              <w:divsChild>
                                <w:div w:id="1042097771">
                                  <w:marLeft w:val="0"/>
                                  <w:marRight w:val="0"/>
                                  <w:marTop w:val="0"/>
                                  <w:marBottom w:val="0"/>
                                  <w:divBdr>
                                    <w:top w:val="none" w:sz="0" w:space="0" w:color="auto"/>
                                    <w:left w:val="none" w:sz="0" w:space="0" w:color="auto"/>
                                    <w:bottom w:val="none" w:sz="0" w:space="0" w:color="auto"/>
                                    <w:right w:val="none" w:sz="0" w:space="0" w:color="auto"/>
                                  </w:divBdr>
                                  <w:divsChild>
                                    <w:div w:id="1982617828">
                                      <w:marLeft w:val="0"/>
                                      <w:marRight w:val="0"/>
                                      <w:marTop w:val="0"/>
                                      <w:marBottom w:val="0"/>
                                      <w:divBdr>
                                        <w:top w:val="none" w:sz="0" w:space="0" w:color="auto"/>
                                        <w:left w:val="none" w:sz="0" w:space="0" w:color="auto"/>
                                        <w:bottom w:val="none" w:sz="0" w:space="0" w:color="auto"/>
                                        <w:right w:val="none" w:sz="0" w:space="0" w:color="auto"/>
                                      </w:divBdr>
                                      <w:divsChild>
                                        <w:div w:id="1213930134">
                                          <w:marLeft w:val="0"/>
                                          <w:marRight w:val="0"/>
                                          <w:marTop w:val="0"/>
                                          <w:marBottom w:val="0"/>
                                          <w:divBdr>
                                            <w:top w:val="none" w:sz="0" w:space="0" w:color="auto"/>
                                            <w:left w:val="none" w:sz="0" w:space="0" w:color="auto"/>
                                            <w:bottom w:val="none" w:sz="0" w:space="0" w:color="auto"/>
                                            <w:right w:val="none" w:sz="0" w:space="0" w:color="auto"/>
                                          </w:divBdr>
                                          <w:divsChild>
                                            <w:div w:id="16279367">
                                              <w:marLeft w:val="0"/>
                                              <w:marRight w:val="0"/>
                                              <w:marTop w:val="0"/>
                                              <w:marBottom w:val="0"/>
                                              <w:divBdr>
                                                <w:top w:val="none" w:sz="0" w:space="0" w:color="auto"/>
                                                <w:left w:val="none" w:sz="0" w:space="0" w:color="auto"/>
                                                <w:bottom w:val="none" w:sz="0" w:space="0" w:color="auto"/>
                                                <w:right w:val="none" w:sz="0" w:space="0" w:color="auto"/>
                                              </w:divBdr>
                                              <w:divsChild>
                                                <w:div w:id="1335574459">
                                                  <w:marLeft w:val="0"/>
                                                  <w:marRight w:val="0"/>
                                                  <w:marTop w:val="0"/>
                                                  <w:marBottom w:val="0"/>
                                                  <w:divBdr>
                                                    <w:top w:val="none" w:sz="0" w:space="0" w:color="auto"/>
                                                    <w:left w:val="none" w:sz="0" w:space="0" w:color="auto"/>
                                                    <w:bottom w:val="none" w:sz="0" w:space="0" w:color="auto"/>
                                                    <w:right w:val="none" w:sz="0" w:space="0" w:color="auto"/>
                                                  </w:divBdr>
                                                  <w:divsChild>
                                                    <w:div w:id="624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4981719">
      <w:bodyDiv w:val="1"/>
      <w:marLeft w:val="0"/>
      <w:marRight w:val="0"/>
      <w:marTop w:val="0"/>
      <w:marBottom w:val="0"/>
      <w:divBdr>
        <w:top w:val="none" w:sz="0" w:space="0" w:color="auto"/>
        <w:left w:val="none" w:sz="0" w:space="0" w:color="auto"/>
        <w:bottom w:val="none" w:sz="0" w:space="0" w:color="auto"/>
        <w:right w:val="none" w:sz="0" w:space="0" w:color="auto"/>
      </w:divBdr>
      <w:divsChild>
        <w:div w:id="1719621577">
          <w:marLeft w:val="0"/>
          <w:marRight w:val="0"/>
          <w:marTop w:val="0"/>
          <w:marBottom w:val="0"/>
          <w:divBdr>
            <w:top w:val="none" w:sz="0" w:space="0" w:color="auto"/>
            <w:left w:val="none" w:sz="0" w:space="0" w:color="auto"/>
            <w:bottom w:val="none" w:sz="0" w:space="0" w:color="auto"/>
            <w:right w:val="none" w:sz="0" w:space="0" w:color="auto"/>
          </w:divBdr>
          <w:divsChild>
            <w:div w:id="1969042962">
              <w:marLeft w:val="0"/>
              <w:marRight w:val="0"/>
              <w:marTop w:val="0"/>
              <w:marBottom w:val="0"/>
              <w:divBdr>
                <w:top w:val="none" w:sz="0" w:space="0" w:color="auto"/>
                <w:left w:val="none" w:sz="0" w:space="0" w:color="auto"/>
                <w:bottom w:val="none" w:sz="0" w:space="0" w:color="auto"/>
                <w:right w:val="none" w:sz="0" w:space="0" w:color="auto"/>
              </w:divBdr>
              <w:divsChild>
                <w:div w:id="435365493">
                  <w:marLeft w:val="0"/>
                  <w:marRight w:val="0"/>
                  <w:marTop w:val="0"/>
                  <w:marBottom w:val="0"/>
                  <w:divBdr>
                    <w:top w:val="none" w:sz="0" w:space="0" w:color="auto"/>
                    <w:left w:val="none" w:sz="0" w:space="0" w:color="auto"/>
                    <w:bottom w:val="none" w:sz="0" w:space="0" w:color="auto"/>
                    <w:right w:val="none" w:sz="0" w:space="0" w:color="auto"/>
                  </w:divBdr>
                  <w:divsChild>
                    <w:div w:id="1778521747">
                      <w:marLeft w:val="0"/>
                      <w:marRight w:val="0"/>
                      <w:marTop w:val="0"/>
                      <w:marBottom w:val="0"/>
                      <w:divBdr>
                        <w:top w:val="none" w:sz="0" w:space="0" w:color="auto"/>
                        <w:left w:val="none" w:sz="0" w:space="0" w:color="auto"/>
                        <w:bottom w:val="none" w:sz="0" w:space="0" w:color="auto"/>
                        <w:right w:val="none" w:sz="0" w:space="0" w:color="auto"/>
                      </w:divBdr>
                      <w:divsChild>
                        <w:div w:id="1773479194">
                          <w:marLeft w:val="0"/>
                          <w:marRight w:val="0"/>
                          <w:marTop w:val="0"/>
                          <w:marBottom w:val="0"/>
                          <w:divBdr>
                            <w:top w:val="none" w:sz="0" w:space="0" w:color="auto"/>
                            <w:left w:val="none" w:sz="0" w:space="0" w:color="auto"/>
                            <w:bottom w:val="none" w:sz="0" w:space="0" w:color="auto"/>
                            <w:right w:val="none" w:sz="0" w:space="0" w:color="auto"/>
                          </w:divBdr>
                          <w:divsChild>
                            <w:div w:id="446042476">
                              <w:marLeft w:val="0"/>
                              <w:marRight w:val="0"/>
                              <w:marTop w:val="0"/>
                              <w:marBottom w:val="0"/>
                              <w:divBdr>
                                <w:top w:val="none" w:sz="0" w:space="0" w:color="auto"/>
                                <w:left w:val="none" w:sz="0" w:space="0" w:color="auto"/>
                                <w:bottom w:val="none" w:sz="0" w:space="0" w:color="auto"/>
                                <w:right w:val="none" w:sz="0" w:space="0" w:color="auto"/>
                              </w:divBdr>
                              <w:divsChild>
                                <w:div w:id="559483295">
                                  <w:marLeft w:val="0"/>
                                  <w:marRight w:val="0"/>
                                  <w:marTop w:val="0"/>
                                  <w:marBottom w:val="0"/>
                                  <w:divBdr>
                                    <w:top w:val="none" w:sz="0" w:space="0" w:color="auto"/>
                                    <w:left w:val="none" w:sz="0" w:space="0" w:color="auto"/>
                                    <w:bottom w:val="none" w:sz="0" w:space="0" w:color="auto"/>
                                    <w:right w:val="none" w:sz="0" w:space="0" w:color="auto"/>
                                  </w:divBdr>
                                  <w:divsChild>
                                    <w:div w:id="677270668">
                                      <w:marLeft w:val="0"/>
                                      <w:marRight w:val="0"/>
                                      <w:marTop w:val="0"/>
                                      <w:marBottom w:val="0"/>
                                      <w:divBdr>
                                        <w:top w:val="none" w:sz="0" w:space="0" w:color="auto"/>
                                        <w:left w:val="none" w:sz="0" w:space="0" w:color="auto"/>
                                        <w:bottom w:val="none" w:sz="0" w:space="0" w:color="auto"/>
                                        <w:right w:val="none" w:sz="0" w:space="0" w:color="auto"/>
                                      </w:divBdr>
                                      <w:divsChild>
                                        <w:div w:id="585850104">
                                          <w:marLeft w:val="0"/>
                                          <w:marRight w:val="0"/>
                                          <w:marTop w:val="0"/>
                                          <w:marBottom w:val="0"/>
                                          <w:divBdr>
                                            <w:top w:val="none" w:sz="0" w:space="0" w:color="auto"/>
                                            <w:left w:val="none" w:sz="0" w:space="0" w:color="auto"/>
                                            <w:bottom w:val="none" w:sz="0" w:space="0" w:color="auto"/>
                                            <w:right w:val="none" w:sz="0" w:space="0" w:color="auto"/>
                                          </w:divBdr>
                                          <w:divsChild>
                                            <w:div w:id="42215207">
                                              <w:marLeft w:val="0"/>
                                              <w:marRight w:val="0"/>
                                              <w:marTop w:val="0"/>
                                              <w:marBottom w:val="0"/>
                                              <w:divBdr>
                                                <w:top w:val="none" w:sz="0" w:space="0" w:color="auto"/>
                                                <w:left w:val="none" w:sz="0" w:space="0" w:color="auto"/>
                                                <w:bottom w:val="none" w:sz="0" w:space="0" w:color="auto"/>
                                                <w:right w:val="none" w:sz="0" w:space="0" w:color="auto"/>
                                              </w:divBdr>
                                              <w:divsChild>
                                                <w:div w:id="1158115456">
                                                  <w:marLeft w:val="0"/>
                                                  <w:marRight w:val="0"/>
                                                  <w:marTop w:val="0"/>
                                                  <w:marBottom w:val="0"/>
                                                  <w:divBdr>
                                                    <w:top w:val="none" w:sz="0" w:space="0" w:color="auto"/>
                                                    <w:left w:val="none" w:sz="0" w:space="0" w:color="auto"/>
                                                    <w:bottom w:val="none" w:sz="0" w:space="0" w:color="auto"/>
                                                    <w:right w:val="none" w:sz="0" w:space="0" w:color="auto"/>
                                                  </w:divBdr>
                                                  <w:divsChild>
                                                    <w:div w:id="43046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4070860">
      <w:bodyDiv w:val="1"/>
      <w:marLeft w:val="0"/>
      <w:marRight w:val="0"/>
      <w:marTop w:val="0"/>
      <w:marBottom w:val="0"/>
      <w:divBdr>
        <w:top w:val="none" w:sz="0" w:space="0" w:color="auto"/>
        <w:left w:val="none" w:sz="0" w:space="0" w:color="auto"/>
        <w:bottom w:val="none" w:sz="0" w:space="0" w:color="auto"/>
        <w:right w:val="none" w:sz="0" w:space="0" w:color="auto"/>
      </w:divBdr>
      <w:divsChild>
        <w:div w:id="1174882825">
          <w:marLeft w:val="0"/>
          <w:marRight w:val="0"/>
          <w:marTop w:val="0"/>
          <w:marBottom w:val="0"/>
          <w:divBdr>
            <w:top w:val="none" w:sz="0" w:space="0" w:color="auto"/>
            <w:left w:val="none" w:sz="0" w:space="0" w:color="auto"/>
            <w:bottom w:val="none" w:sz="0" w:space="0" w:color="auto"/>
            <w:right w:val="none" w:sz="0" w:space="0" w:color="auto"/>
          </w:divBdr>
          <w:divsChild>
            <w:div w:id="1471481411">
              <w:marLeft w:val="0"/>
              <w:marRight w:val="0"/>
              <w:marTop w:val="0"/>
              <w:marBottom w:val="0"/>
              <w:divBdr>
                <w:top w:val="none" w:sz="0" w:space="0" w:color="auto"/>
                <w:left w:val="none" w:sz="0" w:space="0" w:color="auto"/>
                <w:bottom w:val="none" w:sz="0" w:space="0" w:color="auto"/>
                <w:right w:val="none" w:sz="0" w:space="0" w:color="auto"/>
              </w:divBdr>
              <w:divsChild>
                <w:div w:id="2093695650">
                  <w:marLeft w:val="0"/>
                  <w:marRight w:val="0"/>
                  <w:marTop w:val="0"/>
                  <w:marBottom w:val="0"/>
                  <w:divBdr>
                    <w:top w:val="none" w:sz="0" w:space="0" w:color="auto"/>
                    <w:left w:val="none" w:sz="0" w:space="0" w:color="auto"/>
                    <w:bottom w:val="none" w:sz="0" w:space="0" w:color="auto"/>
                    <w:right w:val="none" w:sz="0" w:space="0" w:color="auto"/>
                  </w:divBdr>
                  <w:divsChild>
                    <w:div w:id="513306825">
                      <w:marLeft w:val="0"/>
                      <w:marRight w:val="0"/>
                      <w:marTop w:val="213"/>
                      <w:marBottom w:val="0"/>
                      <w:divBdr>
                        <w:top w:val="none" w:sz="0" w:space="0" w:color="auto"/>
                        <w:left w:val="none" w:sz="0" w:space="0" w:color="auto"/>
                        <w:bottom w:val="none" w:sz="0" w:space="0" w:color="auto"/>
                        <w:right w:val="none" w:sz="0" w:space="0" w:color="auto"/>
                      </w:divBdr>
                      <w:divsChild>
                        <w:div w:id="853374772">
                          <w:marLeft w:val="0"/>
                          <w:marRight w:val="0"/>
                          <w:marTop w:val="213"/>
                          <w:marBottom w:val="0"/>
                          <w:divBdr>
                            <w:top w:val="none" w:sz="0" w:space="0" w:color="auto"/>
                            <w:left w:val="none" w:sz="0" w:space="0" w:color="auto"/>
                            <w:bottom w:val="none" w:sz="0" w:space="0" w:color="auto"/>
                            <w:right w:val="none" w:sz="0" w:space="0" w:color="auto"/>
                          </w:divBdr>
                          <w:divsChild>
                            <w:div w:id="1271931774">
                              <w:marLeft w:val="0"/>
                              <w:marRight w:val="0"/>
                              <w:marTop w:val="0"/>
                              <w:marBottom w:val="0"/>
                              <w:divBdr>
                                <w:top w:val="none" w:sz="0" w:space="0" w:color="auto"/>
                                <w:left w:val="none" w:sz="0" w:space="0" w:color="auto"/>
                                <w:bottom w:val="none" w:sz="0" w:space="0" w:color="auto"/>
                                <w:right w:val="none" w:sz="0" w:space="0" w:color="auto"/>
                              </w:divBdr>
                              <w:divsChild>
                                <w:div w:id="498891656">
                                  <w:marLeft w:val="0"/>
                                  <w:marRight w:val="0"/>
                                  <w:marTop w:val="0"/>
                                  <w:marBottom w:val="0"/>
                                  <w:divBdr>
                                    <w:top w:val="none" w:sz="0" w:space="0" w:color="auto"/>
                                    <w:left w:val="none" w:sz="0" w:space="0" w:color="auto"/>
                                    <w:bottom w:val="none" w:sz="0" w:space="0" w:color="auto"/>
                                    <w:right w:val="none" w:sz="0" w:space="0" w:color="auto"/>
                                  </w:divBdr>
                                  <w:divsChild>
                                    <w:div w:id="17133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161867">
      <w:bodyDiv w:val="1"/>
      <w:marLeft w:val="0"/>
      <w:marRight w:val="0"/>
      <w:marTop w:val="0"/>
      <w:marBottom w:val="0"/>
      <w:divBdr>
        <w:top w:val="none" w:sz="0" w:space="0" w:color="auto"/>
        <w:left w:val="none" w:sz="0" w:space="0" w:color="auto"/>
        <w:bottom w:val="none" w:sz="0" w:space="0" w:color="auto"/>
        <w:right w:val="none" w:sz="0" w:space="0" w:color="auto"/>
      </w:divBdr>
      <w:divsChild>
        <w:div w:id="1458985115">
          <w:marLeft w:val="0"/>
          <w:marRight w:val="0"/>
          <w:marTop w:val="0"/>
          <w:marBottom w:val="0"/>
          <w:divBdr>
            <w:top w:val="none" w:sz="0" w:space="0" w:color="auto"/>
            <w:left w:val="none" w:sz="0" w:space="0" w:color="auto"/>
            <w:bottom w:val="none" w:sz="0" w:space="0" w:color="auto"/>
            <w:right w:val="none" w:sz="0" w:space="0" w:color="auto"/>
          </w:divBdr>
          <w:divsChild>
            <w:div w:id="821389008">
              <w:marLeft w:val="0"/>
              <w:marRight w:val="0"/>
              <w:marTop w:val="0"/>
              <w:marBottom w:val="0"/>
              <w:divBdr>
                <w:top w:val="none" w:sz="0" w:space="0" w:color="auto"/>
                <w:left w:val="none" w:sz="0" w:space="0" w:color="auto"/>
                <w:bottom w:val="none" w:sz="0" w:space="0" w:color="auto"/>
                <w:right w:val="none" w:sz="0" w:space="0" w:color="auto"/>
              </w:divBdr>
              <w:divsChild>
                <w:div w:id="1067649089">
                  <w:marLeft w:val="0"/>
                  <w:marRight w:val="0"/>
                  <w:marTop w:val="0"/>
                  <w:marBottom w:val="0"/>
                  <w:divBdr>
                    <w:top w:val="none" w:sz="0" w:space="0" w:color="auto"/>
                    <w:left w:val="none" w:sz="0" w:space="0" w:color="auto"/>
                    <w:bottom w:val="none" w:sz="0" w:space="0" w:color="auto"/>
                    <w:right w:val="none" w:sz="0" w:space="0" w:color="auto"/>
                  </w:divBdr>
                  <w:divsChild>
                    <w:div w:id="94600699">
                      <w:marLeft w:val="0"/>
                      <w:marRight w:val="0"/>
                      <w:marTop w:val="0"/>
                      <w:marBottom w:val="0"/>
                      <w:divBdr>
                        <w:top w:val="none" w:sz="0" w:space="0" w:color="auto"/>
                        <w:left w:val="none" w:sz="0" w:space="0" w:color="auto"/>
                        <w:bottom w:val="none" w:sz="0" w:space="0" w:color="auto"/>
                        <w:right w:val="none" w:sz="0" w:space="0" w:color="auto"/>
                      </w:divBdr>
                      <w:divsChild>
                        <w:div w:id="52430228">
                          <w:marLeft w:val="0"/>
                          <w:marRight w:val="0"/>
                          <w:marTop w:val="0"/>
                          <w:marBottom w:val="0"/>
                          <w:divBdr>
                            <w:top w:val="none" w:sz="0" w:space="0" w:color="auto"/>
                            <w:left w:val="none" w:sz="0" w:space="0" w:color="auto"/>
                            <w:bottom w:val="none" w:sz="0" w:space="0" w:color="auto"/>
                            <w:right w:val="none" w:sz="0" w:space="0" w:color="auto"/>
                          </w:divBdr>
                          <w:divsChild>
                            <w:div w:id="450638221">
                              <w:marLeft w:val="0"/>
                              <w:marRight w:val="0"/>
                              <w:marTop w:val="0"/>
                              <w:marBottom w:val="0"/>
                              <w:divBdr>
                                <w:top w:val="none" w:sz="0" w:space="0" w:color="auto"/>
                                <w:left w:val="none" w:sz="0" w:space="0" w:color="auto"/>
                                <w:bottom w:val="none" w:sz="0" w:space="0" w:color="auto"/>
                                <w:right w:val="none" w:sz="0" w:space="0" w:color="auto"/>
                              </w:divBdr>
                              <w:divsChild>
                                <w:div w:id="827139299">
                                  <w:marLeft w:val="0"/>
                                  <w:marRight w:val="0"/>
                                  <w:marTop w:val="0"/>
                                  <w:marBottom w:val="0"/>
                                  <w:divBdr>
                                    <w:top w:val="none" w:sz="0" w:space="0" w:color="auto"/>
                                    <w:left w:val="none" w:sz="0" w:space="0" w:color="auto"/>
                                    <w:bottom w:val="none" w:sz="0" w:space="0" w:color="auto"/>
                                    <w:right w:val="none" w:sz="0" w:space="0" w:color="auto"/>
                                  </w:divBdr>
                                  <w:divsChild>
                                    <w:div w:id="2060863140">
                                      <w:marLeft w:val="0"/>
                                      <w:marRight w:val="0"/>
                                      <w:marTop w:val="0"/>
                                      <w:marBottom w:val="0"/>
                                      <w:divBdr>
                                        <w:top w:val="none" w:sz="0" w:space="0" w:color="auto"/>
                                        <w:left w:val="none" w:sz="0" w:space="0" w:color="auto"/>
                                        <w:bottom w:val="none" w:sz="0" w:space="0" w:color="auto"/>
                                        <w:right w:val="none" w:sz="0" w:space="0" w:color="auto"/>
                                      </w:divBdr>
                                      <w:divsChild>
                                        <w:div w:id="524631805">
                                          <w:marLeft w:val="0"/>
                                          <w:marRight w:val="0"/>
                                          <w:marTop w:val="0"/>
                                          <w:marBottom w:val="0"/>
                                          <w:divBdr>
                                            <w:top w:val="none" w:sz="0" w:space="0" w:color="auto"/>
                                            <w:left w:val="none" w:sz="0" w:space="0" w:color="auto"/>
                                            <w:bottom w:val="none" w:sz="0" w:space="0" w:color="auto"/>
                                            <w:right w:val="none" w:sz="0" w:space="0" w:color="auto"/>
                                          </w:divBdr>
                                          <w:divsChild>
                                            <w:div w:id="1869371249">
                                              <w:marLeft w:val="0"/>
                                              <w:marRight w:val="0"/>
                                              <w:marTop w:val="0"/>
                                              <w:marBottom w:val="0"/>
                                              <w:divBdr>
                                                <w:top w:val="none" w:sz="0" w:space="0" w:color="auto"/>
                                                <w:left w:val="none" w:sz="0" w:space="0" w:color="auto"/>
                                                <w:bottom w:val="none" w:sz="0" w:space="0" w:color="auto"/>
                                                <w:right w:val="none" w:sz="0" w:space="0" w:color="auto"/>
                                              </w:divBdr>
                                              <w:divsChild>
                                                <w:div w:id="653724969">
                                                  <w:marLeft w:val="0"/>
                                                  <w:marRight w:val="0"/>
                                                  <w:marTop w:val="0"/>
                                                  <w:marBottom w:val="0"/>
                                                  <w:divBdr>
                                                    <w:top w:val="none" w:sz="0" w:space="0" w:color="auto"/>
                                                    <w:left w:val="none" w:sz="0" w:space="0" w:color="auto"/>
                                                    <w:bottom w:val="none" w:sz="0" w:space="0" w:color="auto"/>
                                                    <w:right w:val="none" w:sz="0" w:space="0" w:color="auto"/>
                                                  </w:divBdr>
                                                  <w:divsChild>
                                                    <w:div w:id="14768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3035250">
      <w:bodyDiv w:val="1"/>
      <w:marLeft w:val="0"/>
      <w:marRight w:val="0"/>
      <w:marTop w:val="0"/>
      <w:marBottom w:val="0"/>
      <w:divBdr>
        <w:top w:val="none" w:sz="0" w:space="0" w:color="auto"/>
        <w:left w:val="none" w:sz="0" w:space="0" w:color="auto"/>
        <w:bottom w:val="none" w:sz="0" w:space="0" w:color="auto"/>
        <w:right w:val="none" w:sz="0" w:space="0" w:color="auto"/>
      </w:divBdr>
      <w:divsChild>
        <w:div w:id="2042392353">
          <w:marLeft w:val="0"/>
          <w:marRight w:val="0"/>
          <w:marTop w:val="0"/>
          <w:marBottom w:val="0"/>
          <w:divBdr>
            <w:top w:val="none" w:sz="0" w:space="0" w:color="auto"/>
            <w:left w:val="none" w:sz="0" w:space="0" w:color="auto"/>
            <w:bottom w:val="none" w:sz="0" w:space="0" w:color="auto"/>
            <w:right w:val="none" w:sz="0" w:space="0" w:color="auto"/>
          </w:divBdr>
          <w:divsChild>
            <w:div w:id="1536115763">
              <w:marLeft w:val="0"/>
              <w:marRight w:val="0"/>
              <w:marTop w:val="0"/>
              <w:marBottom w:val="0"/>
              <w:divBdr>
                <w:top w:val="none" w:sz="0" w:space="0" w:color="auto"/>
                <w:left w:val="none" w:sz="0" w:space="0" w:color="auto"/>
                <w:bottom w:val="none" w:sz="0" w:space="0" w:color="auto"/>
                <w:right w:val="none" w:sz="0" w:space="0" w:color="auto"/>
              </w:divBdr>
              <w:divsChild>
                <w:div w:id="1931547902">
                  <w:marLeft w:val="0"/>
                  <w:marRight w:val="0"/>
                  <w:marTop w:val="0"/>
                  <w:marBottom w:val="0"/>
                  <w:divBdr>
                    <w:top w:val="none" w:sz="0" w:space="0" w:color="auto"/>
                    <w:left w:val="none" w:sz="0" w:space="0" w:color="auto"/>
                    <w:bottom w:val="none" w:sz="0" w:space="0" w:color="auto"/>
                    <w:right w:val="none" w:sz="0" w:space="0" w:color="auto"/>
                  </w:divBdr>
                  <w:divsChild>
                    <w:div w:id="397095182">
                      <w:marLeft w:val="0"/>
                      <w:marRight w:val="0"/>
                      <w:marTop w:val="255"/>
                      <w:marBottom w:val="0"/>
                      <w:divBdr>
                        <w:top w:val="none" w:sz="0" w:space="0" w:color="auto"/>
                        <w:left w:val="none" w:sz="0" w:space="0" w:color="auto"/>
                        <w:bottom w:val="none" w:sz="0" w:space="0" w:color="auto"/>
                        <w:right w:val="none" w:sz="0" w:space="0" w:color="auto"/>
                      </w:divBdr>
                      <w:divsChild>
                        <w:div w:id="1069965439">
                          <w:marLeft w:val="0"/>
                          <w:marRight w:val="0"/>
                          <w:marTop w:val="255"/>
                          <w:marBottom w:val="0"/>
                          <w:divBdr>
                            <w:top w:val="none" w:sz="0" w:space="0" w:color="auto"/>
                            <w:left w:val="none" w:sz="0" w:space="0" w:color="auto"/>
                            <w:bottom w:val="none" w:sz="0" w:space="0" w:color="auto"/>
                            <w:right w:val="none" w:sz="0" w:space="0" w:color="auto"/>
                          </w:divBdr>
                          <w:divsChild>
                            <w:div w:id="1033269908">
                              <w:marLeft w:val="0"/>
                              <w:marRight w:val="0"/>
                              <w:marTop w:val="0"/>
                              <w:marBottom w:val="0"/>
                              <w:divBdr>
                                <w:top w:val="none" w:sz="0" w:space="0" w:color="auto"/>
                                <w:left w:val="none" w:sz="0" w:space="0" w:color="auto"/>
                                <w:bottom w:val="none" w:sz="0" w:space="0" w:color="auto"/>
                                <w:right w:val="none" w:sz="0" w:space="0" w:color="auto"/>
                              </w:divBdr>
                              <w:divsChild>
                                <w:div w:id="20193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263081">
      <w:bodyDiv w:val="1"/>
      <w:marLeft w:val="0"/>
      <w:marRight w:val="0"/>
      <w:marTop w:val="0"/>
      <w:marBottom w:val="0"/>
      <w:divBdr>
        <w:top w:val="none" w:sz="0" w:space="0" w:color="auto"/>
        <w:left w:val="none" w:sz="0" w:space="0" w:color="auto"/>
        <w:bottom w:val="none" w:sz="0" w:space="0" w:color="auto"/>
        <w:right w:val="none" w:sz="0" w:space="0" w:color="auto"/>
      </w:divBdr>
      <w:divsChild>
        <w:div w:id="2089883282">
          <w:marLeft w:val="432"/>
          <w:marRight w:val="0"/>
          <w:marTop w:val="120"/>
          <w:marBottom w:val="0"/>
          <w:divBdr>
            <w:top w:val="none" w:sz="0" w:space="0" w:color="auto"/>
            <w:left w:val="none" w:sz="0" w:space="0" w:color="auto"/>
            <w:bottom w:val="none" w:sz="0" w:space="0" w:color="auto"/>
            <w:right w:val="none" w:sz="0" w:space="0" w:color="auto"/>
          </w:divBdr>
        </w:div>
      </w:divsChild>
    </w:div>
    <w:div w:id="1680229578">
      <w:bodyDiv w:val="1"/>
      <w:marLeft w:val="0"/>
      <w:marRight w:val="0"/>
      <w:marTop w:val="0"/>
      <w:marBottom w:val="0"/>
      <w:divBdr>
        <w:top w:val="none" w:sz="0" w:space="0" w:color="auto"/>
        <w:left w:val="none" w:sz="0" w:space="0" w:color="auto"/>
        <w:bottom w:val="none" w:sz="0" w:space="0" w:color="auto"/>
        <w:right w:val="none" w:sz="0" w:space="0" w:color="auto"/>
      </w:divBdr>
    </w:div>
    <w:div w:id="1744833183">
      <w:bodyDiv w:val="1"/>
      <w:marLeft w:val="0"/>
      <w:marRight w:val="0"/>
      <w:marTop w:val="0"/>
      <w:marBottom w:val="0"/>
      <w:divBdr>
        <w:top w:val="none" w:sz="0" w:space="0" w:color="auto"/>
        <w:left w:val="none" w:sz="0" w:space="0" w:color="auto"/>
        <w:bottom w:val="none" w:sz="0" w:space="0" w:color="auto"/>
        <w:right w:val="none" w:sz="0" w:space="0" w:color="auto"/>
      </w:divBdr>
      <w:divsChild>
        <w:div w:id="685789105">
          <w:marLeft w:val="0"/>
          <w:marRight w:val="0"/>
          <w:marTop w:val="0"/>
          <w:marBottom w:val="0"/>
          <w:divBdr>
            <w:top w:val="none" w:sz="0" w:space="0" w:color="auto"/>
            <w:left w:val="none" w:sz="0" w:space="0" w:color="auto"/>
            <w:bottom w:val="none" w:sz="0" w:space="0" w:color="auto"/>
            <w:right w:val="none" w:sz="0" w:space="0" w:color="auto"/>
          </w:divBdr>
          <w:divsChild>
            <w:div w:id="1776823247">
              <w:marLeft w:val="0"/>
              <w:marRight w:val="0"/>
              <w:marTop w:val="0"/>
              <w:marBottom w:val="0"/>
              <w:divBdr>
                <w:top w:val="none" w:sz="0" w:space="0" w:color="auto"/>
                <w:left w:val="none" w:sz="0" w:space="0" w:color="auto"/>
                <w:bottom w:val="none" w:sz="0" w:space="0" w:color="auto"/>
                <w:right w:val="none" w:sz="0" w:space="0" w:color="auto"/>
              </w:divBdr>
              <w:divsChild>
                <w:div w:id="974679624">
                  <w:marLeft w:val="0"/>
                  <w:marRight w:val="0"/>
                  <w:marTop w:val="0"/>
                  <w:marBottom w:val="0"/>
                  <w:divBdr>
                    <w:top w:val="none" w:sz="0" w:space="0" w:color="auto"/>
                    <w:left w:val="none" w:sz="0" w:space="0" w:color="auto"/>
                    <w:bottom w:val="none" w:sz="0" w:space="0" w:color="auto"/>
                    <w:right w:val="none" w:sz="0" w:space="0" w:color="auto"/>
                  </w:divBdr>
                  <w:divsChild>
                    <w:div w:id="240795964">
                      <w:marLeft w:val="0"/>
                      <w:marRight w:val="0"/>
                      <w:marTop w:val="213"/>
                      <w:marBottom w:val="0"/>
                      <w:divBdr>
                        <w:top w:val="none" w:sz="0" w:space="0" w:color="auto"/>
                        <w:left w:val="none" w:sz="0" w:space="0" w:color="auto"/>
                        <w:bottom w:val="none" w:sz="0" w:space="0" w:color="auto"/>
                        <w:right w:val="none" w:sz="0" w:space="0" w:color="auto"/>
                      </w:divBdr>
                      <w:divsChild>
                        <w:div w:id="1898786439">
                          <w:marLeft w:val="0"/>
                          <w:marRight w:val="0"/>
                          <w:marTop w:val="213"/>
                          <w:marBottom w:val="0"/>
                          <w:divBdr>
                            <w:top w:val="none" w:sz="0" w:space="0" w:color="auto"/>
                            <w:left w:val="none" w:sz="0" w:space="0" w:color="auto"/>
                            <w:bottom w:val="none" w:sz="0" w:space="0" w:color="auto"/>
                            <w:right w:val="none" w:sz="0" w:space="0" w:color="auto"/>
                          </w:divBdr>
                          <w:divsChild>
                            <w:div w:id="981427600">
                              <w:marLeft w:val="0"/>
                              <w:marRight w:val="0"/>
                              <w:marTop w:val="0"/>
                              <w:marBottom w:val="0"/>
                              <w:divBdr>
                                <w:top w:val="none" w:sz="0" w:space="0" w:color="auto"/>
                                <w:left w:val="none" w:sz="0" w:space="0" w:color="auto"/>
                                <w:bottom w:val="none" w:sz="0" w:space="0" w:color="auto"/>
                                <w:right w:val="none" w:sz="0" w:space="0" w:color="auto"/>
                              </w:divBdr>
                              <w:divsChild>
                                <w:div w:id="6908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4730617">
      <w:bodyDiv w:val="1"/>
      <w:marLeft w:val="0"/>
      <w:marRight w:val="0"/>
      <w:marTop w:val="0"/>
      <w:marBottom w:val="0"/>
      <w:divBdr>
        <w:top w:val="none" w:sz="0" w:space="0" w:color="auto"/>
        <w:left w:val="none" w:sz="0" w:space="0" w:color="auto"/>
        <w:bottom w:val="none" w:sz="0" w:space="0" w:color="auto"/>
        <w:right w:val="none" w:sz="0" w:space="0" w:color="auto"/>
      </w:divBdr>
      <w:divsChild>
        <w:div w:id="1475366981">
          <w:marLeft w:val="0"/>
          <w:marRight w:val="0"/>
          <w:marTop w:val="0"/>
          <w:marBottom w:val="0"/>
          <w:divBdr>
            <w:top w:val="none" w:sz="0" w:space="0" w:color="auto"/>
            <w:left w:val="none" w:sz="0" w:space="0" w:color="auto"/>
            <w:bottom w:val="none" w:sz="0" w:space="0" w:color="auto"/>
            <w:right w:val="none" w:sz="0" w:space="0" w:color="auto"/>
          </w:divBdr>
          <w:divsChild>
            <w:div w:id="1360400718">
              <w:marLeft w:val="0"/>
              <w:marRight w:val="0"/>
              <w:marTop w:val="0"/>
              <w:marBottom w:val="0"/>
              <w:divBdr>
                <w:top w:val="none" w:sz="0" w:space="0" w:color="auto"/>
                <w:left w:val="none" w:sz="0" w:space="0" w:color="auto"/>
                <w:bottom w:val="none" w:sz="0" w:space="0" w:color="auto"/>
                <w:right w:val="none" w:sz="0" w:space="0" w:color="auto"/>
              </w:divBdr>
              <w:divsChild>
                <w:div w:id="43870694">
                  <w:marLeft w:val="0"/>
                  <w:marRight w:val="0"/>
                  <w:marTop w:val="0"/>
                  <w:marBottom w:val="0"/>
                  <w:divBdr>
                    <w:top w:val="none" w:sz="0" w:space="0" w:color="auto"/>
                    <w:left w:val="none" w:sz="0" w:space="0" w:color="auto"/>
                    <w:bottom w:val="none" w:sz="0" w:space="0" w:color="auto"/>
                    <w:right w:val="none" w:sz="0" w:space="0" w:color="auto"/>
                  </w:divBdr>
                  <w:divsChild>
                    <w:div w:id="1679188732">
                      <w:marLeft w:val="0"/>
                      <w:marRight w:val="0"/>
                      <w:marTop w:val="213"/>
                      <w:marBottom w:val="0"/>
                      <w:divBdr>
                        <w:top w:val="none" w:sz="0" w:space="0" w:color="auto"/>
                        <w:left w:val="none" w:sz="0" w:space="0" w:color="auto"/>
                        <w:bottom w:val="none" w:sz="0" w:space="0" w:color="auto"/>
                        <w:right w:val="none" w:sz="0" w:space="0" w:color="auto"/>
                      </w:divBdr>
                      <w:divsChild>
                        <w:div w:id="1475026014">
                          <w:marLeft w:val="0"/>
                          <w:marRight w:val="0"/>
                          <w:marTop w:val="213"/>
                          <w:marBottom w:val="0"/>
                          <w:divBdr>
                            <w:top w:val="none" w:sz="0" w:space="0" w:color="auto"/>
                            <w:left w:val="none" w:sz="0" w:space="0" w:color="auto"/>
                            <w:bottom w:val="none" w:sz="0" w:space="0" w:color="auto"/>
                            <w:right w:val="none" w:sz="0" w:space="0" w:color="auto"/>
                          </w:divBdr>
                          <w:divsChild>
                            <w:div w:id="1069497677">
                              <w:marLeft w:val="0"/>
                              <w:marRight w:val="0"/>
                              <w:marTop w:val="0"/>
                              <w:marBottom w:val="0"/>
                              <w:divBdr>
                                <w:top w:val="none" w:sz="0" w:space="0" w:color="auto"/>
                                <w:left w:val="none" w:sz="0" w:space="0" w:color="auto"/>
                                <w:bottom w:val="none" w:sz="0" w:space="0" w:color="auto"/>
                                <w:right w:val="none" w:sz="0" w:space="0" w:color="auto"/>
                              </w:divBdr>
                              <w:divsChild>
                                <w:div w:id="7176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958939">
      <w:bodyDiv w:val="1"/>
      <w:marLeft w:val="0"/>
      <w:marRight w:val="0"/>
      <w:marTop w:val="0"/>
      <w:marBottom w:val="0"/>
      <w:divBdr>
        <w:top w:val="none" w:sz="0" w:space="0" w:color="auto"/>
        <w:left w:val="none" w:sz="0" w:space="0" w:color="auto"/>
        <w:bottom w:val="none" w:sz="0" w:space="0" w:color="auto"/>
        <w:right w:val="none" w:sz="0" w:space="0" w:color="auto"/>
      </w:divBdr>
      <w:divsChild>
        <w:div w:id="1034384161">
          <w:marLeft w:val="0"/>
          <w:marRight w:val="0"/>
          <w:marTop w:val="0"/>
          <w:marBottom w:val="0"/>
          <w:divBdr>
            <w:top w:val="none" w:sz="0" w:space="0" w:color="auto"/>
            <w:left w:val="none" w:sz="0" w:space="0" w:color="auto"/>
            <w:bottom w:val="none" w:sz="0" w:space="0" w:color="auto"/>
            <w:right w:val="none" w:sz="0" w:space="0" w:color="auto"/>
          </w:divBdr>
          <w:divsChild>
            <w:div w:id="554705026">
              <w:marLeft w:val="0"/>
              <w:marRight w:val="0"/>
              <w:marTop w:val="0"/>
              <w:marBottom w:val="0"/>
              <w:divBdr>
                <w:top w:val="none" w:sz="0" w:space="0" w:color="auto"/>
                <w:left w:val="none" w:sz="0" w:space="0" w:color="auto"/>
                <w:bottom w:val="none" w:sz="0" w:space="0" w:color="auto"/>
                <w:right w:val="none" w:sz="0" w:space="0" w:color="auto"/>
              </w:divBdr>
              <w:divsChild>
                <w:div w:id="1295673963">
                  <w:marLeft w:val="0"/>
                  <w:marRight w:val="0"/>
                  <w:marTop w:val="0"/>
                  <w:marBottom w:val="0"/>
                  <w:divBdr>
                    <w:top w:val="none" w:sz="0" w:space="0" w:color="auto"/>
                    <w:left w:val="none" w:sz="0" w:space="0" w:color="auto"/>
                    <w:bottom w:val="none" w:sz="0" w:space="0" w:color="auto"/>
                    <w:right w:val="none" w:sz="0" w:space="0" w:color="auto"/>
                  </w:divBdr>
                  <w:divsChild>
                    <w:div w:id="1804689076">
                      <w:marLeft w:val="0"/>
                      <w:marRight w:val="0"/>
                      <w:marTop w:val="213"/>
                      <w:marBottom w:val="0"/>
                      <w:divBdr>
                        <w:top w:val="none" w:sz="0" w:space="0" w:color="auto"/>
                        <w:left w:val="none" w:sz="0" w:space="0" w:color="auto"/>
                        <w:bottom w:val="none" w:sz="0" w:space="0" w:color="auto"/>
                        <w:right w:val="none" w:sz="0" w:space="0" w:color="auto"/>
                      </w:divBdr>
                      <w:divsChild>
                        <w:div w:id="33771725">
                          <w:marLeft w:val="0"/>
                          <w:marRight w:val="0"/>
                          <w:marTop w:val="213"/>
                          <w:marBottom w:val="0"/>
                          <w:divBdr>
                            <w:top w:val="none" w:sz="0" w:space="0" w:color="auto"/>
                            <w:left w:val="none" w:sz="0" w:space="0" w:color="auto"/>
                            <w:bottom w:val="none" w:sz="0" w:space="0" w:color="auto"/>
                            <w:right w:val="none" w:sz="0" w:space="0" w:color="auto"/>
                          </w:divBdr>
                          <w:divsChild>
                            <w:div w:id="359597363">
                              <w:marLeft w:val="0"/>
                              <w:marRight w:val="0"/>
                              <w:marTop w:val="0"/>
                              <w:marBottom w:val="0"/>
                              <w:divBdr>
                                <w:top w:val="none" w:sz="0" w:space="0" w:color="auto"/>
                                <w:left w:val="none" w:sz="0" w:space="0" w:color="auto"/>
                                <w:bottom w:val="none" w:sz="0" w:space="0" w:color="auto"/>
                                <w:right w:val="none" w:sz="0" w:space="0" w:color="auto"/>
                              </w:divBdr>
                              <w:divsChild>
                                <w:div w:id="8903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288174">
      <w:bodyDiv w:val="1"/>
      <w:marLeft w:val="0"/>
      <w:marRight w:val="0"/>
      <w:marTop w:val="0"/>
      <w:marBottom w:val="0"/>
      <w:divBdr>
        <w:top w:val="none" w:sz="0" w:space="0" w:color="auto"/>
        <w:left w:val="none" w:sz="0" w:space="0" w:color="auto"/>
        <w:bottom w:val="none" w:sz="0" w:space="0" w:color="auto"/>
        <w:right w:val="none" w:sz="0" w:space="0" w:color="auto"/>
      </w:divBdr>
      <w:divsChild>
        <w:div w:id="1888032085">
          <w:marLeft w:val="0"/>
          <w:marRight w:val="0"/>
          <w:marTop w:val="0"/>
          <w:marBottom w:val="0"/>
          <w:divBdr>
            <w:top w:val="none" w:sz="0" w:space="0" w:color="auto"/>
            <w:left w:val="none" w:sz="0" w:space="0" w:color="auto"/>
            <w:bottom w:val="none" w:sz="0" w:space="0" w:color="auto"/>
            <w:right w:val="none" w:sz="0" w:space="0" w:color="auto"/>
          </w:divBdr>
          <w:divsChild>
            <w:div w:id="279456110">
              <w:marLeft w:val="0"/>
              <w:marRight w:val="0"/>
              <w:marTop w:val="0"/>
              <w:marBottom w:val="0"/>
              <w:divBdr>
                <w:top w:val="none" w:sz="0" w:space="0" w:color="auto"/>
                <w:left w:val="none" w:sz="0" w:space="0" w:color="auto"/>
                <w:bottom w:val="none" w:sz="0" w:space="0" w:color="auto"/>
                <w:right w:val="none" w:sz="0" w:space="0" w:color="auto"/>
              </w:divBdr>
              <w:divsChild>
                <w:div w:id="1023482245">
                  <w:marLeft w:val="0"/>
                  <w:marRight w:val="0"/>
                  <w:marTop w:val="0"/>
                  <w:marBottom w:val="0"/>
                  <w:divBdr>
                    <w:top w:val="none" w:sz="0" w:space="0" w:color="auto"/>
                    <w:left w:val="none" w:sz="0" w:space="0" w:color="auto"/>
                    <w:bottom w:val="none" w:sz="0" w:space="0" w:color="auto"/>
                    <w:right w:val="none" w:sz="0" w:space="0" w:color="auto"/>
                  </w:divBdr>
                  <w:divsChild>
                    <w:div w:id="1608467599">
                      <w:marLeft w:val="0"/>
                      <w:marRight w:val="0"/>
                      <w:marTop w:val="213"/>
                      <w:marBottom w:val="0"/>
                      <w:divBdr>
                        <w:top w:val="none" w:sz="0" w:space="0" w:color="auto"/>
                        <w:left w:val="none" w:sz="0" w:space="0" w:color="auto"/>
                        <w:bottom w:val="none" w:sz="0" w:space="0" w:color="auto"/>
                        <w:right w:val="none" w:sz="0" w:space="0" w:color="auto"/>
                      </w:divBdr>
                      <w:divsChild>
                        <w:div w:id="377437147">
                          <w:marLeft w:val="0"/>
                          <w:marRight w:val="0"/>
                          <w:marTop w:val="213"/>
                          <w:marBottom w:val="0"/>
                          <w:divBdr>
                            <w:top w:val="none" w:sz="0" w:space="0" w:color="auto"/>
                            <w:left w:val="none" w:sz="0" w:space="0" w:color="auto"/>
                            <w:bottom w:val="none" w:sz="0" w:space="0" w:color="auto"/>
                            <w:right w:val="none" w:sz="0" w:space="0" w:color="auto"/>
                          </w:divBdr>
                          <w:divsChild>
                            <w:div w:id="1469399979">
                              <w:marLeft w:val="0"/>
                              <w:marRight w:val="0"/>
                              <w:marTop w:val="0"/>
                              <w:marBottom w:val="0"/>
                              <w:divBdr>
                                <w:top w:val="none" w:sz="0" w:space="0" w:color="auto"/>
                                <w:left w:val="none" w:sz="0" w:space="0" w:color="auto"/>
                                <w:bottom w:val="none" w:sz="0" w:space="0" w:color="auto"/>
                                <w:right w:val="none" w:sz="0" w:space="0" w:color="auto"/>
                              </w:divBdr>
                              <w:divsChild>
                                <w:div w:id="17550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838106">
      <w:bodyDiv w:val="1"/>
      <w:marLeft w:val="0"/>
      <w:marRight w:val="0"/>
      <w:marTop w:val="0"/>
      <w:marBottom w:val="0"/>
      <w:divBdr>
        <w:top w:val="none" w:sz="0" w:space="0" w:color="auto"/>
        <w:left w:val="none" w:sz="0" w:space="0" w:color="auto"/>
        <w:bottom w:val="none" w:sz="0" w:space="0" w:color="auto"/>
        <w:right w:val="none" w:sz="0" w:space="0" w:color="auto"/>
      </w:divBdr>
      <w:divsChild>
        <w:div w:id="684526980">
          <w:marLeft w:val="0"/>
          <w:marRight w:val="0"/>
          <w:marTop w:val="0"/>
          <w:marBottom w:val="0"/>
          <w:divBdr>
            <w:top w:val="none" w:sz="0" w:space="0" w:color="auto"/>
            <w:left w:val="none" w:sz="0" w:space="0" w:color="auto"/>
            <w:bottom w:val="none" w:sz="0" w:space="0" w:color="auto"/>
            <w:right w:val="none" w:sz="0" w:space="0" w:color="auto"/>
          </w:divBdr>
          <w:divsChild>
            <w:div w:id="76831715">
              <w:marLeft w:val="0"/>
              <w:marRight w:val="0"/>
              <w:marTop w:val="0"/>
              <w:marBottom w:val="0"/>
              <w:divBdr>
                <w:top w:val="none" w:sz="0" w:space="0" w:color="auto"/>
                <w:left w:val="none" w:sz="0" w:space="0" w:color="auto"/>
                <w:bottom w:val="none" w:sz="0" w:space="0" w:color="auto"/>
                <w:right w:val="none" w:sz="0" w:space="0" w:color="auto"/>
              </w:divBdr>
              <w:divsChild>
                <w:div w:id="1223130334">
                  <w:marLeft w:val="0"/>
                  <w:marRight w:val="0"/>
                  <w:marTop w:val="0"/>
                  <w:marBottom w:val="0"/>
                  <w:divBdr>
                    <w:top w:val="none" w:sz="0" w:space="0" w:color="auto"/>
                    <w:left w:val="none" w:sz="0" w:space="0" w:color="auto"/>
                    <w:bottom w:val="none" w:sz="0" w:space="0" w:color="auto"/>
                    <w:right w:val="none" w:sz="0" w:space="0" w:color="auto"/>
                  </w:divBdr>
                  <w:divsChild>
                    <w:div w:id="1169910373">
                      <w:marLeft w:val="0"/>
                      <w:marRight w:val="0"/>
                      <w:marTop w:val="213"/>
                      <w:marBottom w:val="0"/>
                      <w:divBdr>
                        <w:top w:val="none" w:sz="0" w:space="0" w:color="auto"/>
                        <w:left w:val="none" w:sz="0" w:space="0" w:color="auto"/>
                        <w:bottom w:val="none" w:sz="0" w:space="0" w:color="auto"/>
                        <w:right w:val="none" w:sz="0" w:space="0" w:color="auto"/>
                      </w:divBdr>
                      <w:divsChild>
                        <w:div w:id="675888397">
                          <w:marLeft w:val="0"/>
                          <w:marRight w:val="0"/>
                          <w:marTop w:val="213"/>
                          <w:marBottom w:val="0"/>
                          <w:divBdr>
                            <w:top w:val="none" w:sz="0" w:space="0" w:color="auto"/>
                            <w:left w:val="none" w:sz="0" w:space="0" w:color="auto"/>
                            <w:bottom w:val="none" w:sz="0" w:space="0" w:color="auto"/>
                            <w:right w:val="none" w:sz="0" w:space="0" w:color="auto"/>
                          </w:divBdr>
                          <w:divsChild>
                            <w:div w:id="382405901">
                              <w:marLeft w:val="0"/>
                              <w:marRight w:val="0"/>
                              <w:marTop w:val="0"/>
                              <w:marBottom w:val="0"/>
                              <w:divBdr>
                                <w:top w:val="none" w:sz="0" w:space="0" w:color="auto"/>
                                <w:left w:val="none" w:sz="0" w:space="0" w:color="auto"/>
                                <w:bottom w:val="none" w:sz="0" w:space="0" w:color="auto"/>
                                <w:right w:val="none" w:sz="0" w:space="0" w:color="auto"/>
                              </w:divBdr>
                              <w:divsChild>
                                <w:div w:id="20266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236756">
      <w:bodyDiv w:val="1"/>
      <w:marLeft w:val="0"/>
      <w:marRight w:val="0"/>
      <w:marTop w:val="0"/>
      <w:marBottom w:val="0"/>
      <w:divBdr>
        <w:top w:val="none" w:sz="0" w:space="0" w:color="auto"/>
        <w:left w:val="none" w:sz="0" w:space="0" w:color="auto"/>
        <w:bottom w:val="none" w:sz="0" w:space="0" w:color="auto"/>
        <w:right w:val="none" w:sz="0" w:space="0" w:color="auto"/>
      </w:divBdr>
      <w:divsChild>
        <w:div w:id="1557471738">
          <w:marLeft w:val="0"/>
          <w:marRight w:val="0"/>
          <w:marTop w:val="125"/>
          <w:marBottom w:val="0"/>
          <w:divBdr>
            <w:top w:val="none" w:sz="0" w:space="0" w:color="auto"/>
            <w:left w:val="none" w:sz="0" w:space="0" w:color="auto"/>
            <w:bottom w:val="none" w:sz="0" w:space="0" w:color="auto"/>
            <w:right w:val="none" w:sz="0" w:space="0" w:color="auto"/>
          </w:divBdr>
          <w:divsChild>
            <w:div w:id="2061591745">
              <w:marLeft w:val="0"/>
              <w:marRight w:val="0"/>
              <w:marTop w:val="88"/>
              <w:marBottom w:val="88"/>
              <w:divBdr>
                <w:top w:val="none" w:sz="0" w:space="0" w:color="auto"/>
                <w:left w:val="none" w:sz="0" w:space="0" w:color="auto"/>
                <w:bottom w:val="none" w:sz="0" w:space="0" w:color="auto"/>
                <w:right w:val="none" w:sz="0" w:space="0" w:color="auto"/>
              </w:divBdr>
              <w:divsChild>
                <w:div w:id="17966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2859">
      <w:bodyDiv w:val="1"/>
      <w:marLeft w:val="0"/>
      <w:marRight w:val="0"/>
      <w:marTop w:val="0"/>
      <w:marBottom w:val="0"/>
      <w:divBdr>
        <w:top w:val="none" w:sz="0" w:space="0" w:color="auto"/>
        <w:left w:val="none" w:sz="0" w:space="0" w:color="auto"/>
        <w:bottom w:val="none" w:sz="0" w:space="0" w:color="auto"/>
        <w:right w:val="none" w:sz="0" w:space="0" w:color="auto"/>
      </w:divBdr>
      <w:divsChild>
        <w:div w:id="902762350">
          <w:marLeft w:val="0"/>
          <w:marRight w:val="0"/>
          <w:marTop w:val="0"/>
          <w:marBottom w:val="0"/>
          <w:divBdr>
            <w:top w:val="none" w:sz="0" w:space="0" w:color="auto"/>
            <w:left w:val="none" w:sz="0" w:space="0" w:color="auto"/>
            <w:bottom w:val="none" w:sz="0" w:space="0" w:color="auto"/>
            <w:right w:val="none" w:sz="0" w:space="0" w:color="auto"/>
          </w:divBdr>
          <w:divsChild>
            <w:div w:id="207379964">
              <w:marLeft w:val="0"/>
              <w:marRight w:val="0"/>
              <w:marTop w:val="0"/>
              <w:marBottom w:val="0"/>
              <w:divBdr>
                <w:top w:val="none" w:sz="0" w:space="0" w:color="auto"/>
                <w:left w:val="none" w:sz="0" w:space="0" w:color="auto"/>
                <w:bottom w:val="none" w:sz="0" w:space="0" w:color="auto"/>
                <w:right w:val="none" w:sz="0" w:space="0" w:color="auto"/>
              </w:divBdr>
              <w:divsChild>
                <w:div w:id="2050643380">
                  <w:marLeft w:val="0"/>
                  <w:marRight w:val="0"/>
                  <w:marTop w:val="0"/>
                  <w:marBottom w:val="0"/>
                  <w:divBdr>
                    <w:top w:val="none" w:sz="0" w:space="0" w:color="auto"/>
                    <w:left w:val="none" w:sz="0" w:space="0" w:color="auto"/>
                    <w:bottom w:val="none" w:sz="0" w:space="0" w:color="auto"/>
                    <w:right w:val="none" w:sz="0" w:space="0" w:color="auto"/>
                  </w:divBdr>
                  <w:divsChild>
                    <w:div w:id="1850825017">
                      <w:marLeft w:val="0"/>
                      <w:marRight w:val="0"/>
                      <w:marTop w:val="0"/>
                      <w:marBottom w:val="0"/>
                      <w:divBdr>
                        <w:top w:val="none" w:sz="0" w:space="0" w:color="auto"/>
                        <w:left w:val="none" w:sz="0" w:space="0" w:color="auto"/>
                        <w:bottom w:val="none" w:sz="0" w:space="0" w:color="auto"/>
                        <w:right w:val="none" w:sz="0" w:space="0" w:color="auto"/>
                      </w:divBdr>
                      <w:divsChild>
                        <w:div w:id="305165033">
                          <w:marLeft w:val="0"/>
                          <w:marRight w:val="0"/>
                          <w:marTop w:val="0"/>
                          <w:marBottom w:val="0"/>
                          <w:divBdr>
                            <w:top w:val="none" w:sz="0" w:space="0" w:color="auto"/>
                            <w:left w:val="none" w:sz="0" w:space="0" w:color="auto"/>
                            <w:bottom w:val="none" w:sz="0" w:space="0" w:color="auto"/>
                            <w:right w:val="none" w:sz="0" w:space="0" w:color="auto"/>
                          </w:divBdr>
                          <w:divsChild>
                            <w:div w:id="1835338680">
                              <w:marLeft w:val="0"/>
                              <w:marRight w:val="0"/>
                              <w:marTop w:val="0"/>
                              <w:marBottom w:val="0"/>
                              <w:divBdr>
                                <w:top w:val="none" w:sz="0" w:space="0" w:color="auto"/>
                                <w:left w:val="none" w:sz="0" w:space="0" w:color="auto"/>
                                <w:bottom w:val="none" w:sz="0" w:space="0" w:color="auto"/>
                                <w:right w:val="none" w:sz="0" w:space="0" w:color="auto"/>
                              </w:divBdr>
                              <w:divsChild>
                                <w:div w:id="1899896500">
                                  <w:marLeft w:val="0"/>
                                  <w:marRight w:val="0"/>
                                  <w:marTop w:val="0"/>
                                  <w:marBottom w:val="0"/>
                                  <w:divBdr>
                                    <w:top w:val="none" w:sz="0" w:space="0" w:color="auto"/>
                                    <w:left w:val="none" w:sz="0" w:space="0" w:color="auto"/>
                                    <w:bottom w:val="none" w:sz="0" w:space="0" w:color="auto"/>
                                    <w:right w:val="none" w:sz="0" w:space="0" w:color="auto"/>
                                  </w:divBdr>
                                  <w:divsChild>
                                    <w:div w:id="1299651015">
                                      <w:marLeft w:val="0"/>
                                      <w:marRight w:val="0"/>
                                      <w:marTop w:val="0"/>
                                      <w:marBottom w:val="0"/>
                                      <w:divBdr>
                                        <w:top w:val="none" w:sz="0" w:space="0" w:color="auto"/>
                                        <w:left w:val="none" w:sz="0" w:space="0" w:color="auto"/>
                                        <w:bottom w:val="none" w:sz="0" w:space="0" w:color="auto"/>
                                        <w:right w:val="none" w:sz="0" w:space="0" w:color="auto"/>
                                      </w:divBdr>
                                      <w:divsChild>
                                        <w:div w:id="1569337663">
                                          <w:marLeft w:val="0"/>
                                          <w:marRight w:val="0"/>
                                          <w:marTop w:val="0"/>
                                          <w:marBottom w:val="0"/>
                                          <w:divBdr>
                                            <w:top w:val="none" w:sz="0" w:space="0" w:color="auto"/>
                                            <w:left w:val="none" w:sz="0" w:space="0" w:color="auto"/>
                                            <w:bottom w:val="none" w:sz="0" w:space="0" w:color="auto"/>
                                            <w:right w:val="none" w:sz="0" w:space="0" w:color="auto"/>
                                          </w:divBdr>
                                          <w:divsChild>
                                            <w:div w:id="1558124531">
                                              <w:marLeft w:val="0"/>
                                              <w:marRight w:val="0"/>
                                              <w:marTop w:val="0"/>
                                              <w:marBottom w:val="0"/>
                                              <w:divBdr>
                                                <w:top w:val="none" w:sz="0" w:space="0" w:color="auto"/>
                                                <w:left w:val="none" w:sz="0" w:space="0" w:color="auto"/>
                                                <w:bottom w:val="none" w:sz="0" w:space="0" w:color="auto"/>
                                                <w:right w:val="none" w:sz="0" w:space="0" w:color="auto"/>
                                              </w:divBdr>
                                              <w:divsChild>
                                                <w:div w:id="264921637">
                                                  <w:marLeft w:val="0"/>
                                                  <w:marRight w:val="0"/>
                                                  <w:marTop w:val="0"/>
                                                  <w:marBottom w:val="0"/>
                                                  <w:divBdr>
                                                    <w:top w:val="none" w:sz="0" w:space="0" w:color="auto"/>
                                                    <w:left w:val="none" w:sz="0" w:space="0" w:color="auto"/>
                                                    <w:bottom w:val="none" w:sz="0" w:space="0" w:color="auto"/>
                                                    <w:right w:val="none" w:sz="0" w:space="0" w:color="auto"/>
                                                  </w:divBdr>
                                                  <w:divsChild>
                                                    <w:div w:id="136663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dir_del/2025/2363/o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ata.europa.eu/eli/dir_del/2025/1802/o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mccaa.org.m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on.mt/eli/sl/427.57/eng/pdf" TargetMode="External"/><Relationship Id="rId5" Type="http://schemas.openxmlformats.org/officeDocument/2006/relationships/webSettings" Target="webSettings.xml"/><Relationship Id="rId15" Type="http://schemas.openxmlformats.org/officeDocument/2006/relationships/hyperlink" Target="http://data.europa.eu/eli/dir/2011/65/corrigendum/2014-02-14/oj" TargetMode="External"/><Relationship Id="rId10" Type="http://schemas.openxmlformats.org/officeDocument/2006/relationships/hyperlink" Target="http://data.europa.eu/eli/dir/2011/65/oj"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fo@mccaa.org.mt" TargetMode="External"/><Relationship Id="rId14" Type="http://schemas.openxmlformats.org/officeDocument/2006/relationships/hyperlink" Target="http://data.europa.eu/eli/dir_del/2025/236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F9021-F597-4C48-B558-8D3F75C13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13129</CharactersWithSpaces>
  <SharedDoc>false</SharedDoc>
  <HLinks>
    <vt:vector size="18" baseType="variant">
      <vt:variant>
        <vt:i4>2687041</vt:i4>
      </vt:variant>
      <vt:variant>
        <vt:i4>6</vt:i4>
      </vt:variant>
      <vt:variant>
        <vt:i4>0</vt:i4>
      </vt:variant>
      <vt:variant>
        <vt:i4>5</vt:i4>
      </vt:variant>
      <vt:variant>
        <vt:lpwstr>mailto:info@mccaa.org.mt</vt:lpwstr>
      </vt:variant>
      <vt:variant>
        <vt:lpwstr/>
      </vt:variant>
      <vt:variant>
        <vt:i4>5177361</vt:i4>
      </vt:variant>
      <vt:variant>
        <vt:i4>3</vt:i4>
      </vt:variant>
      <vt:variant>
        <vt:i4>0</vt:i4>
      </vt:variant>
      <vt:variant>
        <vt:i4>5</vt:i4>
      </vt:variant>
      <vt:variant>
        <vt:lpwstr>http://eur-lex.europa.eu/legal-content/EN/TXT/PDF/?uri=CELEX:32014L0093&amp;qid=1432880280612&amp;from=EN</vt:lpwstr>
      </vt:variant>
      <vt:variant>
        <vt:lpwstr/>
      </vt:variant>
      <vt:variant>
        <vt:i4>2687041</vt:i4>
      </vt:variant>
      <vt:variant>
        <vt:i4>0</vt:i4>
      </vt:variant>
      <vt:variant>
        <vt:i4>0</vt:i4>
      </vt:variant>
      <vt:variant>
        <vt:i4>5</vt:i4>
      </vt:variant>
      <vt:variant>
        <vt:lpwstr>mailto:info@mccaa.org.mt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MCCAA</dc:creator>
  <cp:lastModifiedBy>Camilleri Francette at MCCAA</cp:lastModifiedBy>
  <cp:revision>4</cp:revision>
  <cp:lastPrinted>2019-12-20T08:43:00Z</cp:lastPrinted>
  <dcterms:created xsi:type="dcterms:W3CDTF">2026-07-31T14:37:00Z</dcterms:created>
  <dcterms:modified xsi:type="dcterms:W3CDTF">2026-08-04T08:18:00Z</dcterms:modified>
</cp:coreProperties>
</file>