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B3593" w14:textId="77777777" w:rsidR="009D3021" w:rsidRPr="009D3021" w:rsidRDefault="009D3021" w:rsidP="009D3021">
      <w:r w:rsidRPr="009D3021">
        <w:rPr>
          <w:b/>
          <w:bCs/>
        </w:rPr>
        <w:t>Administrative Decisions</w:t>
      </w:r>
    </w:p>
    <w:p w14:paraId="5DB335B9" w14:textId="77777777" w:rsidR="009D3021" w:rsidRPr="009D3021" w:rsidRDefault="009D3021" w:rsidP="009D3021">
      <w:r w:rsidRPr="009D3021">
        <w:t>Publication of Administrative Decisions in Terms of Article 110H (2) of the Consumer Affairs Act</w:t>
      </w:r>
    </w:p>
    <w:p w14:paraId="3F20D492" w14:textId="77777777" w:rsidR="009D3021" w:rsidRPr="009D3021" w:rsidRDefault="009D3021" w:rsidP="009D3021">
      <w:r w:rsidRPr="009D3021">
        <w:rPr>
          <w:u w:val="single"/>
        </w:rPr>
        <w:t>15 April 2019 </w:t>
      </w:r>
      <w:r w:rsidRPr="009D3021">
        <w:t>- </w:t>
      </w:r>
      <w:hyperlink r:id="rId5" w:tgtFrame="_blank" w:tooltip="Decision Vodafone 15.04.19.pdf" w:history="1">
        <w:r w:rsidRPr="009D3021">
          <w:rPr>
            <w:rStyle w:val="Hyperlink"/>
          </w:rPr>
          <w:t>Administrative Decision with regards to Vodafone Malta Ltd. - C10865</w:t>
        </w:r>
      </w:hyperlink>
    </w:p>
    <w:p w14:paraId="6987C120" w14:textId="77777777" w:rsidR="009D3021" w:rsidRPr="009D3021" w:rsidRDefault="009D3021" w:rsidP="009D3021">
      <w:r w:rsidRPr="009D3021">
        <w:rPr>
          <w:u w:val="single"/>
        </w:rPr>
        <w:t>17 August 2018</w:t>
      </w:r>
      <w:r w:rsidRPr="009D3021">
        <w:t> - </w:t>
      </w:r>
      <w:hyperlink r:id="rId6" w:tgtFrame="_blank" w:tooltip="17th august 2018.pdf" w:history="1">
        <w:r w:rsidRPr="009D3021">
          <w:rPr>
            <w:rStyle w:val="Hyperlink"/>
          </w:rPr>
          <w:t xml:space="preserve">Administrative Decision </w:t>
        </w:r>
        <w:proofErr w:type="gramStart"/>
        <w:r w:rsidRPr="009D3021">
          <w:rPr>
            <w:rStyle w:val="Hyperlink"/>
          </w:rPr>
          <w:t>with regard to</w:t>
        </w:r>
        <w:proofErr w:type="gramEnd"/>
        <w:r w:rsidRPr="009D3021">
          <w:rPr>
            <w:rStyle w:val="Hyperlink"/>
          </w:rPr>
          <w:t xml:space="preserve"> Melita Ltd. – C12715 </w:t>
        </w:r>
      </w:hyperlink>
    </w:p>
    <w:p w14:paraId="1808CB88" w14:textId="77777777" w:rsidR="009D3021" w:rsidRPr="009D3021" w:rsidRDefault="009D3021" w:rsidP="009D3021">
      <w:r w:rsidRPr="009D3021">
        <w:rPr>
          <w:u w:val="single"/>
        </w:rPr>
        <w:t>29 October 2015</w:t>
      </w:r>
      <w:r w:rsidRPr="009D3021">
        <w:t> - GO plc agrees to remove additional charges in connection with different payment methods.</w:t>
      </w:r>
    </w:p>
    <w:p w14:paraId="2474F142" w14:textId="77777777" w:rsidR="009D3021" w:rsidRPr="009D3021" w:rsidRDefault="009D3021" w:rsidP="009D3021">
      <w:r w:rsidRPr="009D3021">
        <w:rPr>
          <w:i/>
          <w:iCs/>
        </w:rPr>
        <w:t xml:space="preserve">Following administrative proceedings instituted on the </w:t>
      </w:r>
      <w:proofErr w:type="gramStart"/>
      <w:r w:rsidRPr="009D3021">
        <w:rPr>
          <w:i/>
          <w:iCs/>
        </w:rPr>
        <w:t>31st</w:t>
      </w:r>
      <w:proofErr w:type="gramEnd"/>
      <w:r w:rsidRPr="009D3021">
        <w:rPr>
          <w:i/>
          <w:iCs/>
        </w:rPr>
        <w:t xml:space="preserve"> August 2015 and subsequent talks and correspondence between the Office for Consumer Affairs (MCCAA) and GO plc, the latter willingly agreed to remove all the charges in relation to payment mechanisms. As from 1 December 2015, all GO customers will no longer pay any extra charges even if they opt not to pay their bills via direct debit. With regards to charges connected to printed bills, GO plc also agreed that as from 1 December 2015, it will provide clear and prominent information on such charges in all advertising media and commercial communications, </w:t>
      </w:r>
      <w:proofErr w:type="gramStart"/>
      <w:r w:rsidRPr="009D3021">
        <w:rPr>
          <w:i/>
          <w:iCs/>
        </w:rPr>
        <w:t>with the exception of</w:t>
      </w:r>
      <w:proofErr w:type="gramEnd"/>
      <w:r w:rsidRPr="009D3021">
        <w:rPr>
          <w:i/>
          <w:iCs/>
        </w:rPr>
        <w:t xml:space="preserve"> those aired on radio considering the limitations thereof.</w:t>
      </w:r>
    </w:p>
    <w:p w14:paraId="35582414" w14:textId="77777777" w:rsidR="009D3021" w:rsidRPr="009D3021" w:rsidRDefault="009D3021" w:rsidP="009D3021">
      <w:hyperlink r:id="rId7" w:history="1">
        <w:r w:rsidRPr="009D3021">
          <w:rPr>
            <w:rStyle w:val="Hyperlink"/>
          </w:rPr>
          <w:t xml:space="preserve">Administrative Decision issued this 29th day of October 2015 by the Director General (Consumer Affairs) according to the Consumer Affairs Act (Chapter 378 of the Laws of Malta) </w:t>
        </w:r>
        <w:proofErr w:type="gramStart"/>
        <w:r w:rsidRPr="009D3021">
          <w:rPr>
            <w:rStyle w:val="Hyperlink"/>
          </w:rPr>
          <w:t>with regard to</w:t>
        </w:r>
        <w:proofErr w:type="gramEnd"/>
        <w:r w:rsidRPr="009D3021">
          <w:rPr>
            <w:rStyle w:val="Hyperlink"/>
          </w:rPr>
          <w:t xml:space="preserve"> GO Plc C22334</w:t>
        </w:r>
      </w:hyperlink>
    </w:p>
    <w:p w14:paraId="116CE876" w14:textId="77777777" w:rsidR="009D3021" w:rsidRPr="009D3021" w:rsidRDefault="009D3021" w:rsidP="009D3021">
      <w:r w:rsidRPr="009D3021">
        <w:rPr>
          <w:u w:val="single"/>
        </w:rPr>
        <w:t>16 July 2015</w:t>
      </w:r>
      <w:r w:rsidRPr="009D3021">
        <w:t xml:space="preserve"> - Administrative Decision </w:t>
      </w:r>
      <w:proofErr w:type="gramStart"/>
      <w:r w:rsidRPr="009D3021">
        <w:t>with regard to</w:t>
      </w:r>
      <w:proofErr w:type="gramEnd"/>
      <w:r w:rsidRPr="009D3021">
        <w:t> </w:t>
      </w:r>
      <w:hyperlink r:id="rId8" w:history="1">
        <w:r w:rsidRPr="009D3021">
          <w:rPr>
            <w:rStyle w:val="Hyperlink"/>
          </w:rPr>
          <w:t xml:space="preserve">Stoppa </w:t>
        </w:r>
        <w:proofErr w:type="spellStart"/>
        <w:r w:rsidRPr="009D3021">
          <w:rPr>
            <w:rStyle w:val="Hyperlink"/>
          </w:rPr>
          <w:t>Telefonforsaljning</w:t>
        </w:r>
        <w:proofErr w:type="spellEnd"/>
        <w:r w:rsidRPr="009D3021">
          <w:rPr>
            <w:rStyle w:val="Hyperlink"/>
          </w:rPr>
          <w:t xml:space="preserve"> Limited</w:t>
        </w:r>
      </w:hyperlink>
      <w:r w:rsidRPr="009D3021">
        <w:rPr>
          <w:b/>
          <w:bCs/>
        </w:rPr>
        <w:br/>
      </w:r>
      <w:r w:rsidRPr="009D3021">
        <w:rPr>
          <w:u w:val="single"/>
        </w:rPr>
        <w:t>11 October 2012</w:t>
      </w:r>
      <w:r w:rsidRPr="009D3021">
        <w:t> - Decisions taken regarding the use of the word 'unlimited' by the following operators:</w:t>
      </w:r>
    </w:p>
    <w:p w14:paraId="1A1EBE80" w14:textId="77777777" w:rsidR="009D3021" w:rsidRPr="009D3021" w:rsidRDefault="009D3021" w:rsidP="009D3021">
      <w:pPr>
        <w:numPr>
          <w:ilvl w:val="0"/>
          <w:numId w:val="1"/>
        </w:numPr>
      </w:pPr>
      <w:hyperlink r:id="rId9" w:history="1">
        <w:r w:rsidRPr="009D3021">
          <w:rPr>
            <w:rStyle w:val="Hyperlink"/>
          </w:rPr>
          <w:t>Melita plc</w:t>
        </w:r>
      </w:hyperlink>
    </w:p>
    <w:p w14:paraId="287F00DB" w14:textId="77777777" w:rsidR="009D3021" w:rsidRPr="009D3021" w:rsidRDefault="009D3021" w:rsidP="009D3021">
      <w:pPr>
        <w:numPr>
          <w:ilvl w:val="0"/>
          <w:numId w:val="1"/>
        </w:numPr>
      </w:pPr>
      <w:hyperlink r:id="rId10" w:history="1">
        <w:r w:rsidRPr="009D3021">
          <w:rPr>
            <w:rStyle w:val="Hyperlink"/>
          </w:rPr>
          <w:t>Melita Mobile Ltd</w:t>
        </w:r>
      </w:hyperlink>
    </w:p>
    <w:p w14:paraId="2B50888F" w14:textId="77777777" w:rsidR="009D3021" w:rsidRPr="009D3021" w:rsidRDefault="009D3021" w:rsidP="009D3021">
      <w:pPr>
        <w:numPr>
          <w:ilvl w:val="0"/>
          <w:numId w:val="1"/>
        </w:numPr>
      </w:pPr>
      <w:hyperlink r:id="rId11" w:history="1">
        <w:r w:rsidRPr="009D3021">
          <w:rPr>
            <w:rStyle w:val="Hyperlink"/>
          </w:rPr>
          <w:t>GO plc</w:t>
        </w:r>
      </w:hyperlink>
    </w:p>
    <w:p w14:paraId="4B9395DD" w14:textId="77777777" w:rsidR="009D3021" w:rsidRPr="009D3021" w:rsidRDefault="009D3021" w:rsidP="009D3021">
      <w:pPr>
        <w:numPr>
          <w:ilvl w:val="0"/>
          <w:numId w:val="1"/>
        </w:numPr>
      </w:pPr>
      <w:hyperlink r:id="rId12" w:tgtFrame="_blank" w:tooltip="decision_re_unlimited__Mobisle_Communications_Limited_.pdf" w:history="1">
        <w:proofErr w:type="spellStart"/>
        <w:r w:rsidRPr="009D3021">
          <w:rPr>
            <w:rStyle w:val="Hyperlink"/>
          </w:rPr>
          <w:t>Mobisle</w:t>
        </w:r>
        <w:proofErr w:type="spellEnd"/>
        <w:r w:rsidRPr="009D3021">
          <w:rPr>
            <w:rStyle w:val="Hyperlink"/>
          </w:rPr>
          <w:t xml:space="preserve"> Communications Ltd</w:t>
        </w:r>
      </w:hyperlink>
    </w:p>
    <w:p w14:paraId="77E916CC" w14:textId="77777777" w:rsidR="009D3021" w:rsidRPr="009D3021" w:rsidRDefault="009D3021" w:rsidP="009D3021">
      <w:pPr>
        <w:numPr>
          <w:ilvl w:val="0"/>
          <w:numId w:val="1"/>
        </w:numPr>
      </w:pPr>
      <w:hyperlink r:id="rId13" w:tgtFrame="_blank" w:tooltip="decision_re_unlimited__Vodafone_Malta_Limited_.pdf" w:history="1">
        <w:r w:rsidRPr="009D3021">
          <w:rPr>
            <w:rStyle w:val="Hyperlink"/>
          </w:rPr>
          <w:t>Vodafone Malta Ltd</w:t>
        </w:r>
      </w:hyperlink>
    </w:p>
    <w:p w14:paraId="441C964E" w14:textId="77777777" w:rsidR="009D3021" w:rsidRPr="009D3021" w:rsidRDefault="009D3021" w:rsidP="009D3021">
      <w:r w:rsidRPr="009D3021">
        <w:t> </w:t>
      </w:r>
    </w:p>
    <w:p w14:paraId="17BF1477" w14:textId="77777777" w:rsidR="009D3021" w:rsidRPr="009D3021" w:rsidRDefault="009D3021" w:rsidP="009D3021">
      <w:r w:rsidRPr="009D3021">
        <w:rPr>
          <w:b/>
          <w:bCs/>
        </w:rPr>
        <w:t>Judgements</w:t>
      </w:r>
      <w:r w:rsidRPr="009D3021">
        <w:t> </w:t>
      </w:r>
    </w:p>
    <w:p w14:paraId="1880E2D0" w14:textId="77777777" w:rsidR="009D3021" w:rsidRPr="009D3021" w:rsidRDefault="009D3021" w:rsidP="009D3021">
      <w:r w:rsidRPr="009D3021">
        <w:rPr>
          <w:i/>
          <w:iCs/>
        </w:rPr>
        <w:t>A case of Unfair Commercial Practices:  Misleading use of the term “Unlimited” by Melita confirmed by the Court of Appeal in the appeal in the names of “Melita Limited (C 12715) (</w:t>
      </w:r>
      <w:proofErr w:type="spellStart"/>
      <w:r w:rsidRPr="009D3021">
        <w:rPr>
          <w:i/>
          <w:iCs/>
        </w:rPr>
        <w:t>ġà</w:t>
      </w:r>
      <w:proofErr w:type="spellEnd"/>
      <w:r w:rsidRPr="009D3021">
        <w:rPr>
          <w:i/>
          <w:iCs/>
        </w:rPr>
        <w:t xml:space="preserve"> Melita p.l.c.) u Melita Mobile Limited; u </w:t>
      </w:r>
      <w:proofErr w:type="spellStart"/>
      <w:r w:rsidRPr="009D3021">
        <w:rPr>
          <w:i/>
          <w:iCs/>
        </w:rPr>
        <w:t>b’dikriet</w:t>
      </w:r>
      <w:proofErr w:type="spellEnd"/>
      <w:r w:rsidRPr="009D3021">
        <w:rPr>
          <w:i/>
          <w:iCs/>
        </w:rPr>
        <w:t xml:space="preserve"> tad-19 ta’ </w:t>
      </w:r>
      <w:proofErr w:type="spellStart"/>
      <w:r w:rsidRPr="009D3021">
        <w:rPr>
          <w:i/>
          <w:iCs/>
        </w:rPr>
        <w:t>Novembru</w:t>
      </w:r>
      <w:proofErr w:type="spellEnd"/>
      <w:r w:rsidRPr="009D3021">
        <w:rPr>
          <w:i/>
          <w:iCs/>
        </w:rPr>
        <w:t xml:space="preserve"> 2014 Melita Limited (</w:t>
      </w:r>
      <w:proofErr w:type="spellStart"/>
      <w:r w:rsidRPr="009D3021">
        <w:rPr>
          <w:i/>
          <w:iCs/>
        </w:rPr>
        <w:t>ġà</w:t>
      </w:r>
      <w:proofErr w:type="spellEnd"/>
      <w:r w:rsidRPr="009D3021">
        <w:rPr>
          <w:i/>
          <w:iCs/>
        </w:rPr>
        <w:t xml:space="preserve"> Melita p.l.c.) </w:t>
      </w:r>
      <w:proofErr w:type="spellStart"/>
      <w:r w:rsidRPr="009D3021">
        <w:rPr>
          <w:i/>
          <w:iCs/>
        </w:rPr>
        <w:t>assumiet</w:t>
      </w:r>
      <w:proofErr w:type="spellEnd"/>
      <w:r w:rsidRPr="009D3021">
        <w:rPr>
          <w:i/>
          <w:iCs/>
        </w:rPr>
        <w:t xml:space="preserve"> l-</w:t>
      </w:r>
      <w:proofErr w:type="spellStart"/>
      <w:r w:rsidRPr="009D3021">
        <w:rPr>
          <w:i/>
          <w:iCs/>
        </w:rPr>
        <w:t>atti</w:t>
      </w:r>
      <w:proofErr w:type="spellEnd"/>
      <w:r w:rsidRPr="009D3021">
        <w:rPr>
          <w:i/>
          <w:iCs/>
        </w:rPr>
        <w:t xml:space="preserve"> </w:t>
      </w:r>
      <w:proofErr w:type="spellStart"/>
      <w:r w:rsidRPr="009D3021">
        <w:rPr>
          <w:i/>
          <w:iCs/>
        </w:rPr>
        <w:t>minflok</w:t>
      </w:r>
      <w:proofErr w:type="spellEnd"/>
      <w:r w:rsidRPr="009D3021">
        <w:rPr>
          <w:i/>
          <w:iCs/>
        </w:rPr>
        <w:t xml:space="preserve"> Melita Mobile Limited v. </w:t>
      </w:r>
      <w:proofErr w:type="spellStart"/>
      <w:r w:rsidRPr="009D3021">
        <w:rPr>
          <w:i/>
          <w:iCs/>
        </w:rPr>
        <w:t>Direttur</w:t>
      </w:r>
      <w:proofErr w:type="spellEnd"/>
      <w:r w:rsidRPr="009D3021">
        <w:rPr>
          <w:i/>
          <w:iCs/>
        </w:rPr>
        <w:t xml:space="preserve"> </w:t>
      </w:r>
      <w:proofErr w:type="spellStart"/>
      <w:r w:rsidRPr="009D3021">
        <w:rPr>
          <w:i/>
          <w:iCs/>
        </w:rPr>
        <w:t>Ġenerali</w:t>
      </w:r>
      <w:proofErr w:type="spellEnd"/>
      <w:r w:rsidRPr="009D3021">
        <w:rPr>
          <w:i/>
          <w:iCs/>
        </w:rPr>
        <w:t xml:space="preserve"> (</w:t>
      </w:r>
      <w:proofErr w:type="spellStart"/>
      <w:r w:rsidRPr="009D3021">
        <w:rPr>
          <w:i/>
          <w:iCs/>
        </w:rPr>
        <w:t>Affarijiet</w:t>
      </w:r>
      <w:proofErr w:type="spellEnd"/>
      <w:r w:rsidRPr="009D3021">
        <w:rPr>
          <w:i/>
          <w:iCs/>
        </w:rPr>
        <w:t xml:space="preserve"> </w:t>
      </w:r>
      <w:proofErr w:type="spellStart"/>
      <w:r w:rsidRPr="009D3021">
        <w:rPr>
          <w:i/>
          <w:iCs/>
        </w:rPr>
        <w:t>tal-Konsumatur</w:t>
      </w:r>
      <w:proofErr w:type="spellEnd"/>
      <w:r w:rsidRPr="009D3021">
        <w:rPr>
          <w:i/>
          <w:iCs/>
        </w:rPr>
        <w:t xml:space="preserve">); u </w:t>
      </w:r>
      <w:proofErr w:type="spellStart"/>
      <w:r w:rsidRPr="009D3021">
        <w:rPr>
          <w:i/>
          <w:iCs/>
        </w:rPr>
        <w:t>b’dikriet</w:t>
      </w:r>
      <w:proofErr w:type="spellEnd"/>
      <w:r w:rsidRPr="009D3021">
        <w:rPr>
          <w:i/>
          <w:iCs/>
        </w:rPr>
        <w:t xml:space="preserve"> tas-17 ta’ April 2013 l-</w:t>
      </w:r>
      <w:proofErr w:type="spellStart"/>
      <w:r w:rsidRPr="009D3021">
        <w:rPr>
          <w:i/>
          <w:iCs/>
        </w:rPr>
        <w:t>Awtorità</w:t>
      </w:r>
      <w:proofErr w:type="spellEnd"/>
      <w:r w:rsidRPr="009D3021">
        <w:rPr>
          <w:i/>
          <w:iCs/>
        </w:rPr>
        <w:t xml:space="preserve"> ta’ Malta dwar il-</w:t>
      </w:r>
      <w:proofErr w:type="spellStart"/>
      <w:r w:rsidRPr="009D3021">
        <w:rPr>
          <w:i/>
          <w:iCs/>
        </w:rPr>
        <w:t>Komunikazzjoni</w:t>
      </w:r>
      <w:proofErr w:type="spellEnd"/>
      <w:r w:rsidRPr="009D3021">
        <w:rPr>
          <w:i/>
          <w:iCs/>
        </w:rPr>
        <w:t xml:space="preserve"> </w:t>
      </w:r>
      <w:proofErr w:type="spellStart"/>
      <w:r w:rsidRPr="009D3021">
        <w:rPr>
          <w:i/>
          <w:iCs/>
        </w:rPr>
        <w:t>tħalliet</w:t>
      </w:r>
      <w:proofErr w:type="spellEnd"/>
      <w:r w:rsidRPr="009D3021">
        <w:rPr>
          <w:i/>
          <w:iCs/>
        </w:rPr>
        <w:t xml:space="preserve"> </w:t>
      </w:r>
      <w:proofErr w:type="spellStart"/>
      <w:r w:rsidRPr="009D3021">
        <w:rPr>
          <w:i/>
          <w:iCs/>
        </w:rPr>
        <w:t>tintervjeni</w:t>
      </w:r>
      <w:proofErr w:type="spellEnd"/>
      <w:r w:rsidRPr="009D3021">
        <w:rPr>
          <w:i/>
          <w:iCs/>
        </w:rPr>
        <w:t xml:space="preserve"> in </w:t>
      </w:r>
      <w:proofErr w:type="spellStart"/>
      <w:r w:rsidRPr="009D3021">
        <w:rPr>
          <w:i/>
          <w:iCs/>
        </w:rPr>
        <w:t>statu</w:t>
      </w:r>
      <w:proofErr w:type="spellEnd"/>
      <w:r w:rsidRPr="009D3021">
        <w:rPr>
          <w:i/>
          <w:iCs/>
        </w:rPr>
        <w:t xml:space="preserve"> et </w:t>
      </w:r>
      <w:proofErr w:type="spellStart"/>
      <w:r w:rsidRPr="009D3021">
        <w:rPr>
          <w:i/>
          <w:iCs/>
        </w:rPr>
        <w:t>terminis</w:t>
      </w:r>
      <w:proofErr w:type="spellEnd"/>
      <w:r w:rsidRPr="009D3021">
        <w:rPr>
          <w:i/>
          <w:iCs/>
        </w:rPr>
        <w:t>. </w:t>
      </w:r>
    </w:p>
    <w:p w14:paraId="238A0747" w14:textId="77777777" w:rsidR="009D3021" w:rsidRPr="009D3021" w:rsidRDefault="009D3021" w:rsidP="009D3021">
      <w:r w:rsidRPr="009D3021">
        <w:lastRenderedPageBreak/>
        <w:t>On the 10</w:t>
      </w:r>
      <w:r w:rsidRPr="009D3021">
        <w:rPr>
          <w:vertAlign w:val="superscript"/>
        </w:rPr>
        <w:t>th</w:t>
      </w:r>
      <w:r w:rsidRPr="009D3021">
        <w:t> November, 2022, the Court of Appeal has dismissed an appeal filed by Melita Limited (C 12715 formerly Melita p.l.c. that assumed the acts instead of Melita Mobile Limited) from the Competition and Consumer Appeals Tribunal of the 21st February, 2017, and has confirmed that the use of the term “unlimited” is misleading when made in conjunction with the application of a fair usage policy since the latter is an actual limit to services advertised as unlimited.</w:t>
      </w:r>
    </w:p>
    <w:p w14:paraId="0145EDBD" w14:textId="77777777" w:rsidR="009D3021" w:rsidRPr="009D3021" w:rsidRDefault="009D3021" w:rsidP="009D3021">
      <w:r w:rsidRPr="009D3021">
        <w:t>The full Court of Appeal decision may be viewed </w:t>
      </w:r>
      <w:hyperlink r:id="rId14" w:history="1">
        <w:r w:rsidRPr="009D3021">
          <w:rPr>
            <w:rStyle w:val="Hyperlink"/>
          </w:rPr>
          <w:t>here</w:t>
        </w:r>
      </w:hyperlink>
      <w:r w:rsidRPr="009D3021">
        <w:t>. </w:t>
      </w:r>
    </w:p>
    <w:p w14:paraId="72BE0EF3" w14:textId="77777777" w:rsidR="009D3021" w:rsidRPr="009D3021" w:rsidRDefault="009D3021" w:rsidP="009D3021">
      <w:r w:rsidRPr="009D3021">
        <w:t>--- </w:t>
      </w:r>
    </w:p>
    <w:p w14:paraId="00506F54" w14:textId="77777777" w:rsidR="009D3021" w:rsidRPr="009D3021" w:rsidRDefault="009D3021" w:rsidP="009D3021">
      <w:r w:rsidRPr="009D3021">
        <w:rPr>
          <w:i/>
          <w:iCs/>
        </w:rPr>
        <w:t>On the 24</w:t>
      </w:r>
      <w:r w:rsidRPr="009D3021">
        <w:rPr>
          <w:i/>
          <w:iCs/>
          <w:vertAlign w:val="superscript"/>
        </w:rPr>
        <w:t>th</w:t>
      </w:r>
      <w:r w:rsidRPr="009D3021">
        <w:rPr>
          <w:i/>
          <w:iCs/>
        </w:rPr>
        <w:t> April, 2024 the Court of Magistrates (Malta) in its Criminal Judicature imposed a fine (</w:t>
      </w:r>
      <w:proofErr w:type="spellStart"/>
      <w:r w:rsidRPr="009D3021">
        <w:rPr>
          <w:i/>
          <w:iCs/>
        </w:rPr>
        <w:t>multa</w:t>
      </w:r>
      <w:proofErr w:type="spellEnd"/>
      <w:r w:rsidRPr="009D3021">
        <w:rPr>
          <w:i/>
          <w:iCs/>
        </w:rPr>
        <w:t xml:space="preserve">) of Euro 250 on Corner </w:t>
      </w:r>
      <w:proofErr w:type="spellStart"/>
      <w:r w:rsidRPr="009D3021">
        <w:rPr>
          <w:i/>
          <w:iCs/>
        </w:rPr>
        <w:t>Foodstores</w:t>
      </w:r>
      <w:proofErr w:type="spellEnd"/>
      <w:r w:rsidRPr="009D3021">
        <w:rPr>
          <w:i/>
          <w:iCs/>
        </w:rPr>
        <w:t xml:space="preserve"> Company Limited C30452 upon finding it guilty of having failed to comply with the provisions of the  Consumer Affairs Act (Price Indication) Regulations (Subsidiary Legislation 378.09), since at cash point it imposed higher prices than those indicated at shelf/sale point.</w:t>
      </w:r>
    </w:p>
    <w:p w14:paraId="28CB8983" w14:textId="77777777" w:rsidR="009D3021" w:rsidRPr="009D3021" w:rsidRDefault="009D3021" w:rsidP="009D3021">
      <w:r w:rsidRPr="009D3021">
        <w:t>The full judgement may be viewed </w:t>
      </w:r>
      <w:hyperlink r:id="rId15" w:tgtFrame="_blank" w:tooltip="Gordon Shephard 24.04.2024.pdf" w:history="1">
        <w:r w:rsidRPr="009D3021">
          <w:rPr>
            <w:rStyle w:val="Hyperlink"/>
          </w:rPr>
          <w:t>here</w:t>
        </w:r>
      </w:hyperlink>
      <w:r w:rsidRPr="009D3021">
        <w:t>.</w:t>
      </w:r>
    </w:p>
    <w:p w14:paraId="1147CA7B" w14:textId="77777777" w:rsidR="00287B34" w:rsidRDefault="00287B34"/>
    <w:sectPr w:rsidR="00287B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A2BB0"/>
    <w:multiLevelType w:val="multilevel"/>
    <w:tmpl w:val="8DF4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8656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021"/>
    <w:rsid w:val="000357C1"/>
    <w:rsid w:val="00287B34"/>
    <w:rsid w:val="00821738"/>
    <w:rsid w:val="008D30EC"/>
    <w:rsid w:val="009D30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CAD8B"/>
  <w15:chartTrackingRefBased/>
  <w15:docId w15:val="{D2E06B4C-60E2-4367-8B0A-9B17CD464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30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30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302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302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D302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D302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D302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D302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D302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0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30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302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302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D302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D302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D302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D302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D302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D30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30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302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302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D3021"/>
    <w:pPr>
      <w:spacing w:before="160"/>
      <w:jc w:val="center"/>
    </w:pPr>
    <w:rPr>
      <w:i/>
      <w:iCs/>
      <w:color w:val="404040" w:themeColor="text1" w:themeTint="BF"/>
    </w:rPr>
  </w:style>
  <w:style w:type="character" w:customStyle="1" w:styleId="QuoteChar">
    <w:name w:val="Quote Char"/>
    <w:basedOn w:val="DefaultParagraphFont"/>
    <w:link w:val="Quote"/>
    <w:uiPriority w:val="29"/>
    <w:rsid w:val="009D3021"/>
    <w:rPr>
      <w:i/>
      <w:iCs/>
      <w:color w:val="404040" w:themeColor="text1" w:themeTint="BF"/>
    </w:rPr>
  </w:style>
  <w:style w:type="paragraph" w:styleId="ListParagraph">
    <w:name w:val="List Paragraph"/>
    <w:basedOn w:val="Normal"/>
    <w:uiPriority w:val="34"/>
    <w:qFormat/>
    <w:rsid w:val="009D3021"/>
    <w:pPr>
      <w:ind w:left="720"/>
      <w:contextualSpacing/>
    </w:pPr>
  </w:style>
  <w:style w:type="character" w:styleId="IntenseEmphasis">
    <w:name w:val="Intense Emphasis"/>
    <w:basedOn w:val="DefaultParagraphFont"/>
    <w:uiPriority w:val="21"/>
    <w:qFormat/>
    <w:rsid w:val="009D3021"/>
    <w:rPr>
      <w:i/>
      <w:iCs/>
      <w:color w:val="0F4761" w:themeColor="accent1" w:themeShade="BF"/>
    </w:rPr>
  </w:style>
  <w:style w:type="paragraph" w:styleId="IntenseQuote">
    <w:name w:val="Intense Quote"/>
    <w:basedOn w:val="Normal"/>
    <w:next w:val="Normal"/>
    <w:link w:val="IntenseQuoteChar"/>
    <w:uiPriority w:val="30"/>
    <w:qFormat/>
    <w:rsid w:val="009D30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3021"/>
    <w:rPr>
      <w:i/>
      <w:iCs/>
      <w:color w:val="0F4761" w:themeColor="accent1" w:themeShade="BF"/>
    </w:rPr>
  </w:style>
  <w:style w:type="character" w:styleId="IntenseReference">
    <w:name w:val="Intense Reference"/>
    <w:basedOn w:val="DefaultParagraphFont"/>
    <w:uiPriority w:val="32"/>
    <w:qFormat/>
    <w:rsid w:val="009D3021"/>
    <w:rPr>
      <w:b/>
      <w:bCs/>
      <w:smallCaps/>
      <w:color w:val="0F4761" w:themeColor="accent1" w:themeShade="BF"/>
      <w:spacing w:val="5"/>
    </w:rPr>
  </w:style>
  <w:style w:type="character" w:styleId="Hyperlink">
    <w:name w:val="Hyperlink"/>
    <w:basedOn w:val="DefaultParagraphFont"/>
    <w:uiPriority w:val="99"/>
    <w:unhideWhenUsed/>
    <w:rsid w:val="009D3021"/>
    <w:rPr>
      <w:color w:val="467886" w:themeColor="hyperlink"/>
      <w:u w:val="single"/>
    </w:rPr>
  </w:style>
  <w:style w:type="character" w:styleId="UnresolvedMention">
    <w:name w:val="Unresolved Mention"/>
    <w:basedOn w:val="DefaultParagraphFont"/>
    <w:uiPriority w:val="99"/>
    <w:semiHidden/>
    <w:unhideWhenUsed/>
    <w:rsid w:val="009D30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s.mccaa.org.mt/media/1027/stoppa_telefonforsaljning_limited.pdf" TargetMode="External"/><Relationship Id="rId13" Type="http://schemas.openxmlformats.org/officeDocument/2006/relationships/hyperlink" Target="https://cms.mccaa.org.mt/media/1033/decision_re_unlimited__vodafone_malta_limited_.pdf" TargetMode="External"/><Relationship Id="rId3" Type="http://schemas.openxmlformats.org/officeDocument/2006/relationships/settings" Target="settings.xml"/><Relationship Id="rId7" Type="http://schemas.openxmlformats.org/officeDocument/2006/relationships/hyperlink" Target="https://cms.mccaa.org.mt/media/1026/administrative_decision_of_the_29th_october_2015_issued_by_the_dg_-consumer_affairs-_with_regard_to_go_plc.pdf" TargetMode="External"/><Relationship Id="rId12" Type="http://schemas.openxmlformats.org/officeDocument/2006/relationships/hyperlink" Target="https://cms.mccaa.org.mt/media/1032/decision_re_unlimited__mobisle_communications_limited_.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ccaa.org.mt/media/2998/img-817074925-0001.pdf" TargetMode="External"/><Relationship Id="rId11" Type="http://schemas.openxmlformats.org/officeDocument/2006/relationships/hyperlink" Target="https://cms.mccaa.org.mt/media/1031/decision_re_unlimited__go_plc_.pdf" TargetMode="External"/><Relationship Id="rId5" Type="http://schemas.openxmlformats.org/officeDocument/2006/relationships/hyperlink" Target="https://mccaa.org.mt/media/3591/decision-vodafone-150419.pdf" TargetMode="External"/><Relationship Id="rId15" Type="http://schemas.openxmlformats.org/officeDocument/2006/relationships/hyperlink" Target="https://mccaa.org.mt/media/9273/gordon-shephard-24042024.pdf" TargetMode="External"/><Relationship Id="rId10" Type="http://schemas.openxmlformats.org/officeDocument/2006/relationships/hyperlink" Target="https://cms.mccaa.org.mt/media/1030/decision_re_unlimited__melita_mobile_limited_.pdf" TargetMode="External"/><Relationship Id="rId4" Type="http://schemas.openxmlformats.org/officeDocument/2006/relationships/webSettings" Target="webSettings.xml"/><Relationship Id="rId9" Type="http://schemas.openxmlformats.org/officeDocument/2006/relationships/hyperlink" Target="https://cms.mccaa.org.mt/media/1029/decision_re_unlimited__melita_plc_.pdf" TargetMode="External"/><Relationship Id="rId14" Type="http://schemas.openxmlformats.org/officeDocument/2006/relationships/hyperlink" Target="https://mccaa.org.mt/media/7767/10_11_2022-7_2012-135249-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656</Words>
  <Characters>3745</Characters>
  <Application>Microsoft Office Word</Application>
  <DocSecurity>0</DocSecurity>
  <Lines>31</Lines>
  <Paragraphs>8</Paragraphs>
  <ScaleCrop>false</ScaleCrop>
  <Company>Government of Malta</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Bezzina Deborah at MCCAA</dc:creator>
  <cp:keywords/>
  <dc:description/>
  <cp:lastModifiedBy>Bezzina Deborah at MCCAA</cp:lastModifiedBy>
  <cp:revision>1</cp:revision>
  <dcterms:created xsi:type="dcterms:W3CDTF">2026-05-21T08:01:00Z</dcterms:created>
  <dcterms:modified xsi:type="dcterms:W3CDTF">2026-05-21T08:02:00Z</dcterms:modified>
</cp:coreProperties>
</file>